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管理科学与工程博士后科研流动站</w:t>
      </w:r>
      <w:r>
        <w:rPr>
          <w:rFonts w:hint="eastAsia" w:ascii="方正小标宋_GBK" w:hAnsi="方正小标宋_GBK" w:eastAsia="方正小标宋_GBK" w:cs="方正小标宋_GBK"/>
          <w:sz w:val="44"/>
          <w:szCs w:val="44"/>
        </w:rPr>
        <w:t>招收</w:t>
      </w:r>
    </w:p>
    <w:p>
      <w:pPr>
        <w:spacing w:line="60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博士后研究人员简章</w:t>
      </w:r>
    </w:p>
    <w:p>
      <w:pPr>
        <w:numPr>
          <w:ilvl w:val="0"/>
          <w:numId w:val="1"/>
        </w:numPr>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暨南大学管理学院简介</w:t>
      </w:r>
    </w:p>
    <w:p>
      <w:pPr>
        <w:pStyle w:val="5"/>
        <w:keepNext w:val="0"/>
        <w:keepLines w:val="0"/>
        <w:widowControl/>
        <w:suppressLineNumbers w:val="0"/>
        <w:shd w:val="clear" w:fill="FFFFFF"/>
        <w:spacing w:before="0" w:beforeAutospacing="1" w:after="0" w:afterAutospacing="1" w:line="368" w:lineRule="atLeast"/>
        <w:ind w:left="0" w:right="0" w:firstLine="444"/>
        <w:jc w:val="both"/>
      </w:pPr>
      <w:r>
        <w:rPr>
          <w:rFonts w:ascii="微软雅黑" w:hAnsi="微软雅黑" w:eastAsia="微软雅黑" w:cs="微软雅黑"/>
          <w:color w:val="333333"/>
          <w:kern w:val="0"/>
          <w:sz w:val="22"/>
          <w:szCs w:val="22"/>
          <w:shd w:val="clear" w:fill="FFFFFF"/>
          <w:lang w:val="en-US" w:eastAsia="zh-CN" w:bidi="ar"/>
        </w:rPr>
        <w:t>始有暨南，便有商科”。暨南大学商科始建于</w:t>
      </w:r>
      <w:r>
        <w:rPr>
          <w:rFonts w:hint="eastAsia" w:ascii="微软雅黑" w:hAnsi="微软雅黑" w:eastAsia="微软雅黑" w:cs="微软雅黑"/>
          <w:color w:val="333333"/>
          <w:kern w:val="0"/>
          <w:sz w:val="22"/>
          <w:szCs w:val="22"/>
          <w:shd w:val="clear" w:fill="FFFFFF"/>
          <w:lang w:val="en-US" w:eastAsia="zh-CN" w:bidi="ar"/>
        </w:rPr>
        <w:t>1918年，在黄炎培先生倡议下成立的“商业科”，是暨南百年商科的起点。1998年，学校整合工商管理、管理科学与工程等优势学科资源，成立了管理学院，使暨南大学管理学科的优势得到了充分的发挥。</w:t>
      </w:r>
    </w:p>
    <w:p>
      <w:pPr>
        <w:pStyle w:val="5"/>
        <w:keepNext w:val="0"/>
        <w:keepLines w:val="0"/>
        <w:widowControl/>
        <w:suppressLineNumbers w:val="0"/>
        <w:shd w:val="clear" w:fill="FFFFFF"/>
        <w:spacing w:before="0" w:beforeAutospacing="1" w:after="0" w:afterAutospacing="1" w:line="368" w:lineRule="atLeast"/>
        <w:ind w:left="0" w:right="0" w:firstLine="444"/>
        <w:jc w:val="both"/>
      </w:pPr>
      <w:r>
        <w:rPr>
          <w:rFonts w:hint="eastAsia" w:ascii="微软雅黑" w:hAnsi="微软雅黑" w:eastAsia="微软雅黑" w:cs="微软雅黑"/>
          <w:color w:val="333333"/>
          <w:kern w:val="0"/>
          <w:sz w:val="22"/>
          <w:szCs w:val="22"/>
          <w:shd w:val="clear" w:fill="FFFFFF"/>
          <w:lang w:val="en-US" w:eastAsia="zh-CN" w:bidi="ar"/>
        </w:rPr>
        <w:t>管理学院的学科门类齐全，教学特色突出。拥有工商管理、管理科学与工程2个一级学科博士点，涵盖企业管理、会计学、财务管理、技术经济与管理、国际商务、组织行为学与人力资源管理、旅游管理7个二级学科博士点；拥有工商管理和管理科学与工程2个一级学科博士后流动站；拥有管理科学与工程、企业管理、会计学、财务管理、技术经济及管理、国际商务、心理学、旅游管理等科学学位硕士点。学院还开办了高级管理人员工商管理硕士（EMBA）、工商管理硕士（MBA）、会计专业硕士（MPAcc）、审计硕士（MAud）、工程硕士（工业工程领域，ME）、工程管理硕士（MEM）等专业学位教育。</w:t>
      </w:r>
    </w:p>
    <w:p>
      <w:pPr>
        <w:pStyle w:val="5"/>
        <w:keepNext w:val="0"/>
        <w:keepLines w:val="0"/>
        <w:widowControl/>
        <w:suppressLineNumbers w:val="0"/>
        <w:shd w:val="clear" w:fill="FFFFFF"/>
        <w:spacing w:before="0" w:beforeAutospacing="1" w:after="0" w:afterAutospacing="1" w:line="368" w:lineRule="atLeast"/>
        <w:ind w:left="0" w:right="0" w:firstLine="444"/>
        <w:jc w:val="both"/>
      </w:pPr>
      <w:r>
        <w:rPr>
          <w:rFonts w:hint="eastAsia" w:ascii="微软雅黑" w:hAnsi="微软雅黑" w:eastAsia="微软雅黑" w:cs="微软雅黑"/>
          <w:color w:val="333333"/>
          <w:kern w:val="0"/>
          <w:sz w:val="22"/>
          <w:szCs w:val="22"/>
          <w:shd w:val="clear" w:fill="FFFFFF"/>
          <w:lang w:val="en-US" w:eastAsia="zh-CN" w:bidi="ar"/>
        </w:rPr>
        <w:t>学院目前开办工商管理、会计学、会计学（注册会计师）、财务管理、市场营销等5个本科专业（方向），所有本科专业均是国家级一流本科专业建设点，工商管理类是国家级特色专业，工商管理、会计学是广东省名牌专业，工商管理、会计学、市场营销是广东省重点专业。学院拥有1个国家级实验教学示范中心，3个国家级教学团队，建设了十多门国家和省级一流课程。秉承“交汇融合、传承创新”理念，推进学科“高原”上建“高峰”，在教育部第五轮学科评估中，工商管理学科取得跨越式进步。</w:t>
      </w:r>
      <w:r>
        <w:rPr>
          <w:rFonts w:ascii="仿宋" w:hAnsi="仿宋" w:eastAsia="仿宋" w:cs="仿宋"/>
          <w:color w:val="333333"/>
          <w:kern w:val="0"/>
          <w:sz w:val="22"/>
          <w:szCs w:val="22"/>
          <w:shd w:val="clear" w:fill="FFFFFF"/>
          <w:lang w:val="en-US" w:eastAsia="zh-CN" w:bidi="ar"/>
        </w:rPr>
        <w:br w:type="textWrapping"/>
      </w:r>
      <w:r>
        <w:rPr>
          <w:rFonts w:hint="eastAsia" w:ascii="微软雅黑" w:hAnsi="微软雅黑" w:eastAsia="微软雅黑" w:cs="微软雅黑"/>
          <w:color w:val="333333"/>
          <w:kern w:val="0"/>
          <w:sz w:val="22"/>
          <w:szCs w:val="22"/>
          <w:shd w:val="clear" w:fill="FFFFFF"/>
          <w:lang w:val="en-US" w:eastAsia="zh-CN" w:bidi="ar"/>
        </w:rPr>
        <w:t>    学院贯彻落实“立德树人”根本任务，学院党委获评“广东省先进基层党组织”，四个学系教工党支部均为省级以上标杆党支部，团委获评“全国五四红旗团委”。师资阵容强大，名师荟萃。共有专职教师128人，其中118人具有博士学位；教授51人，副教授57人；博士生导师47人，硕士生导师52人。自主培养全国高校黄大年式教师团队1个、国家级教学名师1人、教育部重大人才工程项目青年学者1人、国家优青1人、国家高层次人才特殊支持计划青年拔尖人才1人、省部级人才十余人。</w:t>
      </w:r>
    </w:p>
    <w:p>
      <w:pPr>
        <w:pStyle w:val="5"/>
        <w:keepNext w:val="0"/>
        <w:keepLines w:val="0"/>
        <w:widowControl/>
        <w:suppressLineNumbers w:val="0"/>
        <w:shd w:val="clear" w:fill="FFFFFF"/>
        <w:spacing w:before="0" w:beforeAutospacing="1" w:after="0" w:afterAutospacing="1" w:line="368" w:lineRule="atLeast"/>
        <w:ind w:left="0" w:right="0" w:firstLine="444"/>
        <w:jc w:val="both"/>
      </w:pPr>
      <w:r>
        <w:rPr>
          <w:rFonts w:hint="eastAsia" w:ascii="微软雅黑" w:hAnsi="微软雅黑" w:eastAsia="微软雅黑" w:cs="微软雅黑"/>
          <w:color w:val="333333"/>
          <w:kern w:val="0"/>
          <w:sz w:val="22"/>
          <w:szCs w:val="22"/>
          <w:shd w:val="clear" w:fill="FFFFFF"/>
          <w:lang w:val="en-US" w:eastAsia="zh-CN" w:bidi="ar"/>
        </w:rPr>
        <w:t>学院科研力量雄厚，服务国家战略需求。建有包括广东省重点研究基地——企业发展研究所、人与自然生命共同体重点实验室等研究机构10余个</w:t>
      </w:r>
      <w:r>
        <w:rPr>
          <w:rFonts w:hint="eastAsia" w:ascii="微软雅黑" w:hAnsi="微软雅黑" w:eastAsia="微软雅黑" w:cs="微软雅黑"/>
          <w:kern w:val="0"/>
          <w:sz w:val="22"/>
          <w:szCs w:val="22"/>
          <w:shd w:val="clear" w:fill="FFFFFF"/>
          <w:lang w:val="en-US" w:eastAsia="zh-CN" w:bidi="ar"/>
        </w:rPr>
        <w:t>，充分利用我校地处粤港澳大湾区的区位优势和最高华侨学府的特殊地位，</w:t>
      </w:r>
      <w:r>
        <w:rPr>
          <w:rFonts w:hint="eastAsia" w:ascii="微软雅黑" w:hAnsi="微软雅黑" w:eastAsia="微软雅黑" w:cs="微软雅黑"/>
          <w:color w:val="333333"/>
          <w:kern w:val="0"/>
          <w:sz w:val="22"/>
          <w:szCs w:val="22"/>
          <w:shd w:val="clear" w:fill="FFFFFF"/>
          <w:lang w:val="en-US" w:eastAsia="zh-CN" w:bidi="ar"/>
        </w:rPr>
        <w:t>在会计与高质量发展、创新与创业管理、组织行为与人力资源管理、生产运营与供应链管理、品牌营销与服务管理等领域形成鲜明特色，获得国家自然科学基金重点项目等一大批学科建设成果。</w:t>
      </w:r>
    </w:p>
    <w:p>
      <w:pPr>
        <w:pStyle w:val="5"/>
        <w:keepNext w:val="0"/>
        <w:keepLines w:val="0"/>
        <w:widowControl/>
        <w:suppressLineNumbers w:val="0"/>
        <w:shd w:val="clear" w:fill="FFFFFF"/>
        <w:spacing w:before="0" w:beforeAutospacing="1" w:after="0" w:afterAutospacing="1" w:line="368" w:lineRule="atLeast"/>
        <w:ind w:left="0" w:right="0" w:firstLine="444"/>
        <w:jc w:val="both"/>
      </w:pPr>
      <w:r>
        <w:rPr>
          <w:rFonts w:hint="eastAsia" w:ascii="微软雅黑" w:hAnsi="微软雅黑" w:eastAsia="微软雅黑" w:cs="微软雅黑"/>
          <w:color w:val="333333"/>
          <w:kern w:val="0"/>
          <w:sz w:val="22"/>
          <w:szCs w:val="22"/>
          <w:shd w:val="clear" w:fill="FFFFFF"/>
          <w:lang w:val="en-US" w:eastAsia="zh-CN" w:bidi="ar"/>
        </w:rPr>
        <w:t>学院目前有全日制学生3733人，其中本科生2479人、研究生1254人，在校港澳台侨及外国留学生1159人，非全日制研究生2207人。学院立足粤港澳大湾区，通过“分类培养，同向融合”</w:t>
      </w:r>
      <w:r>
        <w:rPr>
          <w:rFonts w:hint="eastAsia" w:ascii="微软雅黑" w:hAnsi="微软雅黑" w:eastAsia="微软雅黑" w:cs="微软雅黑"/>
          <w:kern w:val="0"/>
          <w:sz w:val="19"/>
          <w:szCs w:val="19"/>
          <w:shd w:val="clear" w:fill="FFFFFF"/>
          <w:lang w:val="en-US" w:eastAsia="zh-CN" w:bidi="ar"/>
        </w:rPr>
        <w:t> </w:t>
      </w:r>
      <w:r>
        <w:rPr>
          <w:rFonts w:hint="eastAsia" w:ascii="微软雅黑" w:hAnsi="微软雅黑" w:eastAsia="微软雅黑" w:cs="微软雅黑"/>
          <w:color w:val="333333"/>
          <w:kern w:val="0"/>
          <w:sz w:val="22"/>
          <w:szCs w:val="22"/>
          <w:shd w:val="clear" w:fill="FFFFFF"/>
          <w:lang w:val="en-US" w:eastAsia="zh-CN" w:bidi="ar"/>
        </w:rPr>
        <w:t>的人才培养体系，着力培养具有强烈家国情怀，兼具国际视野的商科精英人才。作为国内规模最大的港澳台侨商科人才培养基地，学院坚持走国际化办学的道路，服务国家“大统战”。学院先后通过AMBA、BGA、AACSB等国际认证，积极推行教育“走出去”策略，持续开展“华商MBA”、“海外华裔新生代企业家培训班”等面向海外华人的教育项目，服务海外华人社会。学院文化氛围依托商科专业特色，开放务实，多元共融，毕业生深受海内外用人单位好评，就业率一直位居全校前列，用实际行动践行习近平总书记“把中华优秀传统文化传播到五洲四海”的殷殷嘱托。</w:t>
      </w:r>
    </w:p>
    <w:p>
      <w:pPr>
        <w:numPr>
          <w:numId w:val="0"/>
        </w:numPr>
        <w:spacing w:line="600" w:lineRule="exact"/>
        <w:textAlignment w:val="baseline"/>
        <w:rPr>
          <w:rFonts w:hint="eastAsia" w:ascii="黑体" w:hAnsi="黑体" w:eastAsia="黑体" w:cs="黑体"/>
          <w:sz w:val="32"/>
          <w:szCs w:val="32"/>
        </w:rPr>
      </w:pPr>
      <w:bookmarkStart w:id="0" w:name="_GoBack"/>
      <w:bookmarkEnd w:id="0"/>
    </w:p>
    <w:p>
      <w:pPr>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二、暨南大学</w:t>
      </w:r>
      <w:r>
        <w:rPr>
          <w:rFonts w:hint="eastAsia" w:ascii="黑体" w:hAnsi="黑体" w:eastAsia="黑体" w:cs="黑体"/>
          <w:sz w:val="32"/>
          <w:szCs w:val="32"/>
          <w:lang w:val="en-US" w:eastAsia="zh-CN"/>
        </w:rPr>
        <w:t>管理科学与工程博士后科研</w:t>
      </w:r>
      <w:r>
        <w:rPr>
          <w:rFonts w:hint="eastAsia" w:ascii="黑体" w:hAnsi="黑体" w:eastAsia="黑体" w:cs="黑体"/>
          <w:sz w:val="32"/>
          <w:szCs w:val="32"/>
        </w:rPr>
        <w:t>流动站简介</w:t>
      </w:r>
    </w:p>
    <w:p>
      <w:pPr>
        <w:widowControl/>
        <w:shd w:val="clear" w:color="auto" w:fill="FFFFFF"/>
        <w:spacing w:line="555" w:lineRule="atLeast"/>
        <w:ind w:firstLine="640" w:firstLineChars="200"/>
        <w:jc w:val="left"/>
        <w:rPr>
          <w:rFonts w:hint="default" w:ascii="Times New Roman" w:hAnsi="Times New Roman" w:eastAsia="仿宋"/>
          <w:sz w:val="32"/>
          <w:szCs w:val="32"/>
          <w:lang w:val="en-US" w:eastAsia="zh-CN"/>
        </w:rPr>
      </w:pPr>
      <w:r>
        <w:rPr>
          <w:rFonts w:hint="eastAsia" w:ascii="Times New Roman" w:hAnsi="Times New Roman" w:eastAsia="仿宋"/>
          <w:sz w:val="32"/>
          <w:szCs w:val="32"/>
        </w:rPr>
        <w:t>暨南大学</w:t>
      </w:r>
      <w:r>
        <w:rPr>
          <w:rFonts w:hint="eastAsia" w:ascii="Times New Roman" w:hAnsi="Times New Roman" w:eastAsia="仿宋"/>
          <w:sz w:val="32"/>
          <w:szCs w:val="32"/>
          <w:lang w:val="en-US" w:eastAsia="zh-CN"/>
        </w:rPr>
        <w:t>1998年获批管理科学与工程博士后流动站，流动站目前下设智能系统与工业工程、大数据与商务智能、技术创新与风险管理以及运营与供应链管理四个方向。其中，智能系统与工业工程方向面对新经济环境中的定制化、智能化、服务化趋势，将现代工业工程理论和实践与智能系统方法和技术有机结合，创新解决产品设计、制造与服务过程中的决策、控制与管理问题；大数据与商务智能方向针对大数据驱动管理与决策中重要管理科学问题开展理论研究，并开展在医疗、电子商务、金融等领域的应用研究；技术创新与风险管理面向国家金融战略的重大发展需求，创新现代金融工程与风险管理理论方法，在银行、证券、能源金融等领域展开深入研究；运营与供应链管理旨在采用数学建模、博弈论、行为实验等方法，深入研究电商物流、供应链渠道管理等前沿领域问题。目前流动站已具有结构合理的学术队伍、稳定的研究方向、突出的科研成果、扎实的教学基础、良好的培养条件以及稳固的学科支撑，为粤港澳大湾区的科技进步和社会发展做出了突出的贡献。</w:t>
      </w:r>
    </w:p>
    <w:p>
      <w:pPr>
        <w:keepNext w:val="0"/>
        <w:keepLines w:val="0"/>
        <w:pageBreakBefore w:val="0"/>
        <w:kinsoku/>
        <w:wordWrap/>
        <w:overflowPunct/>
        <w:topLinePunct w:val="0"/>
        <w:autoSpaceDE/>
        <w:autoSpaceDN/>
        <w:bidi w:val="0"/>
        <w:adjustRightInd/>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lang w:val="en-US" w:eastAsia="zh-CN"/>
        </w:rPr>
        <w:t>三</w:t>
      </w:r>
      <w:r>
        <w:rPr>
          <w:rFonts w:ascii="黑体" w:hAnsi="黑体" w:eastAsia="黑体" w:cs="黑体"/>
          <w:sz w:val="32"/>
          <w:szCs w:val="32"/>
        </w:rPr>
        <w:t>、</w:t>
      </w:r>
      <w:r>
        <w:rPr>
          <w:rFonts w:hint="eastAsia" w:ascii="黑体" w:hAnsi="黑体" w:eastAsia="黑体" w:cs="黑体"/>
          <w:sz w:val="32"/>
          <w:szCs w:val="32"/>
        </w:rPr>
        <w:t>报名要求</w:t>
      </w:r>
    </w:p>
    <w:p>
      <w:pPr>
        <w:keepNext w:val="0"/>
        <w:keepLines w:val="0"/>
        <w:pageBreakBefore w:val="0"/>
        <w:kinsoku/>
        <w:wordWrap/>
        <w:overflowPunct/>
        <w:topLinePunct w:val="0"/>
        <w:autoSpaceDE/>
        <w:autoSpaceDN/>
        <w:bidi w:val="0"/>
        <w:adjustRightInd/>
        <w:spacing w:line="600" w:lineRule="exact"/>
        <w:ind w:firstLine="640" w:firstLineChars="200"/>
        <w:textAlignment w:val="baseline"/>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本流动站</w:t>
      </w:r>
      <w:r>
        <w:rPr>
          <w:rFonts w:hint="eastAsia" w:ascii="Times New Roman" w:hAnsi="Times New Roman" w:eastAsia="仿宋"/>
          <w:b/>
          <w:bCs/>
          <w:sz w:val="32"/>
          <w:szCs w:val="32"/>
          <w:lang w:val="en-US" w:eastAsia="zh-CN"/>
        </w:rPr>
        <w:t>长期</w:t>
      </w:r>
      <w:r>
        <w:rPr>
          <w:rFonts w:hint="eastAsia" w:ascii="Times New Roman" w:hAnsi="Times New Roman" w:eastAsia="仿宋"/>
          <w:sz w:val="32"/>
          <w:szCs w:val="32"/>
          <w:lang w:val="en-US" w:eastAsia="zh-CN"/>
        </w:rPr>
        <w:t>招聘国内外优秀人才，</w:t>
      </w:r>
      <w:r>
        <w:rPr>
          <w:rFonts w:ascii="Times New Roman" w:hAnsi="Times New Roman" w:eastAsia="仿宋"/>
          <w:sz w:val="32"/>
          <w:szCs w:val="32"/>
        </w:rPr>
        <w:t>凡有意愿来</w:t>
      </w:r>
      <w:r>
        <w:rPr>
          <w:rFonts w:hint="eastAsia" w:ascii="Times New Roman" w:hAnsi="Times New Roman" w:eastAsia="仿宋"/>
          <w:sz w:val="32"/>
          <w:szCs w:val="32"/>
          <w:lang w:val="en-US" w:eastAsia="zh-CN"/>
        </w:rPr>
        <w:t>本站</w:t>
      </w:r>
      <w:r>
        <w:rPr>
          <w:rFonts w:ascii="Times New Roman" w:hAnsi="Times New Roman" w:eastAsia="仿宋"/>
          <w:sz w:val="32"/>
          <w:szCs w:val="32"/>
        </w:rPr>
        <w:t>做博士后研究人员，请提交以下申请材料</w:t>
      </w:r>
      <w:r>
        <w:rPr>
          <w:rFonts w:hint="eastAsia" w:ascii="Times New Roman" w:hAnsi="Times New Roman" w:eastAsia="仿宋"/>
          <w:sz w:val="32"/>
          <w:szCs w:val="32"/>
        </w:rPr>
        <w:t>并发送至邮箱ogyxkb@jnu.edu.cn</w:t>
      </w:r>
      <w:r>
        <w:rPr>
          <w:rFonts w:ascii="Times New Roman" w:hAnsi="Times New Roman" w:eastAsia="仿宋"/>
          <w:sz w:val="32"/>
          <w:szCs w:val="32"/>
        </w:rPr>
        <w:t>，邮件标题请注明：</w:t>
      </w:r>
      <w:r>
        <w:rPr>
          <w:rFonts w:hint="eastAsia" w:ascii="Times New Roman" w:hAnsi="Times New Roman" w:eastAsia="仿宋"/>
          <w:b/>
          <w:bCs/>
          <w:sz w:val="32"/>
          <w:szCs w:val="32"/>
        </w:rPr>
        <w:t>申请博士后</w:t>
      </w:r>
      <w:r>
        <w:rPr>
          <w:rFonts w:ascii="Times New Roman" w:hAnsi="Times New Roman" w:eastAsia="仿宋"/>
          <w:b/>
          <w:bCs/>
          <w:sz w:val="32"/>
          <w:szCs w:val="32"/>
        </w:rPr>
        <w:t>+合作导师+研究方向+毕业院校+年龄</w:t>
      </w:r>
      <w:r>
        <w:rPr>
          <w:rFonts w:hint="eastAsia" w:ascii="Times New Roman" w:hAnsi="Times New Roman" w:eastAsia="仿宋"/>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baseline"/>
        <w:rPr>
          <w:rFonts w:ascii="Times New Roman" w:hAnsi="Times New Roman" w:eastAsia="仿宋"/>
          <w:sz w:val="32"/>
          <w:szCs w:val="32"/>
        </w:rPr>
      </w:pPr>
      <w:r>
        <w:rPr>
          <w:rFonts w:hint="eastAsia" w:ascii="Times New Roman" w:hAnsi="Times New Roman" w:eastAsia="仿宋"/>
          <w:sz w:val="32"/>
          <w:szCs w:val="32"/>
          <w:lang w:val="en-US" w:eastAsia="zh-CN"/>
        </w:rPr>
        <w:t>1</w:t>
      </w:r>
      <w:r>
        <w:rPr>
          <w:rFonts w:ascii="Times New Roman" w:hAnsi="Times New Roman" w:eastAsia="仿宋"/>
          <w:sz w:val="32"/>
          <w:szCs w:val="32"/>
        </w:rPr>
        <w:t>.博士学位证书复印件（或博士培养单位出具的论文答辩通过证明）；</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firstLine="640"/>
        <w:textAlignment w:val="baseline"/>
        <w:rPr>
          <w:rFonts w:hint="default" w:ascii="Times New Roman" w:hAnsi="Times New Roman" w:cs="Times New Roman"/>
          <w:b w:val="0"/>
          <w:bCs w:val="0"/>
          <w:sz w:val="32"/>
          <w:szCs w:val="32"/>
        </w:rPr>
      </w:pPr>
      <w:r>
        <w:rPr>
          <w:rFonts w:hint="eastAsia" w:ascii="Times New Roman" w:hAnsi="Times New Roman" w:cs="Times New Roman"/>
          <w:b w:val="0"/>
          <w:bCs w:val="0"/>
          <w:sz w:val="32"/>
          <w:szCs w:val="32"/>
          <w:lang w:val="en-US" w:eastAsia="zh-CN"/>
        </w:rPr>
        <w:t>2</w:t>
      </w:r>
      <w:r>
        <w:rPr>
          <w:rFonts w:hint="default" w:ascii="Times New Roman" w:hAnsi="Times New Roman" w:cs="Times New Roman"/>
          <w:b w:val="0"/>
          <w:bCs w:val="0"/>
          <w:sz w:val="32"/>
          <w:szCs w:val="32"/>
        </w:rPr>
        <w:t>.</w:t>
      </w:r>
      <w:r>
        <w:rPr>
          <w:rFonts w:hint="eastAsia" w:ascii="Times New Roman" w:hAnsi="Times New Roman" w:cs="Times New Roman"/>
          <w:b w:val="0"/>
          <w:bCs w:val="0"/>
          <w:sz w:val="32"/>
          <w:szCs w:val="32"/>
          <w:lang w:val="en-US" w:eastAsia="zh-CN"/>
        </w:rPr>
        <w:t>近5年</w:t>
      </w:r>
      <w:r>
        <w:rPr>
          <w:rFonts w:hint="default" w:ascii="Times New Roman" w:hAnsi="Times New Roman" w:cs="Times New Roman"/>
          <w:b w:val="0"/>
          <w:bCs w:val="0"/>
          <w:sz w:val="32"/>
          <w:szCs w:val="32"/>
        </w:rPr>
        <w:t>科研成果清单及</w:t>
      </w:r>
      <w:r>
        <w:rPr>
          <w:rFonts w:hint="eastAsia" w:ascii="Times New Roman" w:hAnsi="Times New Roman" w:cs="Times New Roman"/>
          <w:b w:val="0"/>
          <w:bCs w:val="0"/>
          <w:sz w:val="32"/>
          <w:szCs w:val="32"/>
          <w:lang w:val="en-US" w:eastAsia="zh-CN"/>
        </w:rPr>
        <w:t>相应</w:t>
      </w:r>
      <w:r>
        <w:rPr>
          <w:rFonts w:hint="default" w:ascii="Times New Roman" w:hAnsi="Times New Roman" w:cs="Times New Roman"/>
          <w:b w:val="0"/>
          <w:bCs w:val="0"/>
          <w:sz w:val="32"/>
          <w:szCs w:val="32"/>
        </w:rPr>
        <w:t>证明材料（含博士论文摘要）；</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firstLine="640"/>
        <w:textAlignment w:val="baseline"/>
        <w:rPr>
          <w:rFonts w:hint="eastAsia" w:ascii="黑体" w:hAnsi="黑体" w:eastAsia="黑体" w:cs="黑体"/>
          <w:sz w:val="32"/>
          <w:szCs w:val="32"/>
          <w:lang w:val="en-US" w:eastAsia="zh-CN"/>
        </w:rPr>
      </w:pPr>
      <w:r>
        <w:rPr>
          <w:rFonts w:hint="eastAsia" w:ascii="Times New Roman" w:hAnsi="Times New Roman" w:cs="Times New Roman"/>
          <w:b w:val="0"/>
          <w:bCs w:val="0"/>
          <w:sz w:val="32"/>
          <w:szCs w:val="32"/>
          <w:lang w:val="en-US" w:eastAsia="zh-CN"/>
        </w:rPr>
        <w:t>3</w:t>
      </w:r>
      <w:r>
        <w:rPr>
          <w:rFonts w:hint="default" w:ascii="Times New Roman" w:hAnsi="Times New Roman" w:cs="Times New Roman"/>
          <w:b w:val="0"/>
          <w:bCs w:val="0"/>
          <w:sz w:val="32"/>
          <w:szCs w:val="32"/>
        </w:rPr>
        <w:t>.有效身份证件复印件（正反两面）；</w:t>
      </w:r>
    </w:p>
    <w:p>
      <w:pPr>
        <w:spacing w:line="360" w:lineRule="auto"/>
        <w:ind w:left="638" w:leftChars="304" w:firstLine="0" w:firstLineChars="0"/>
        <w:jc w:val="left"/>
        <w:rPr>
          <w:rFonts w:hint="default" w:ascii="Times New Roman" w:hAnsi="Times New Roman" w:eastAsia="仿宋"/>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、联系方式</w:t>
      </w:r>
      <w:r>
        <w:rPr>
          <w:rFonts w:hint="eastAsia" w:ascii="宋体" w:hAnsi="宋体" w:eastAsia="宋体" w:cs="宋体"/>
          <w:kern w:val="0"/>
          <w:sz w:val="24"/>
          <w:szCs w:val="24"/>
        </w:rPr>
        <w:br w:type="textWrapping"/>
      </w:r>
      <w:r>
        <w:rPr>
          <w:rFonts w:hint="eastAsia" w:ascii="Times New Roman" w:hAnsi="Times New Roman" w:eastAsia="仿宋"/>
          <w:sz w:val="32"/>
          <w:szCs w:val="32"/>
          <w:lang w:val="en-US" w:eastAsia="zh-CN"/>
        </w:rPr>
        <w:t>电话： 020-</w:t>
      </w:r>
      <w:r>
        <w:rPr>
          <w:rFonts w:hint="default" w:ascii="Times New Roman" w:hAnsi="Times New Roman" w:eastAsia="仿宋"/>
          <w:sz w:val="32"/>
          <w:szCs w:val="32"/>
          <w:lang w:val="en-US" w:eastAsia="zh-CN"/>
        </w:rPr>
        <w:t>8522</w:t>
      </w:r>
      <w:r>
        <w:rPr>
          <w:rFonts w:hint="eastAsia" w:ascii="Times New Roman" w:hAnsi="Times New Roman" w:eastAsia="仿宋"/>
          <w:sz w:val="32"/>
          <w:szCs w:val="32"/>
          <w:lang w:val="en-US" w:eastAsia="zh-CN"/>
        </w:rPr>
        <w:t>1379</w:t>
      </w:r>
      <w:r>
        <w:rPr>
          <w:rFonts w:hint="eastAsia" w:ascii="Times New Roman" w:hAnsi="Times New Roman" w:eastAsia="仿宋"/>
          <w:sz w:val="32"/>
          <w:szCs w:val="32"/>
          <w:lang w:val="en-US" w:eastAsia="zh-CN"/>
        </w:rPr>
        <w:br w:type="textWrapping"/>
      </w:r>
      <w:r>
        <w:rPr>
          <w:rFonts w:hint="eastAsia" w:ascii="Times New Roman" w:hAnsi="Times New Roman" w:eastAsia="仿宋"/>
          <w:sz w:val="32"/>
          <w:szCs w:val="32"/>
          <w:lang w:val="en-US" w:eastAsia="zh-CN"/>
        </w:rPr>
        <w:t>联系人：胡老师</w:t>
      </w:r>
    </w:p>
    <w:p>
      <w:pPr>
        <w:spacing w:line="360" w:lineRule="auto"/>
        <w:ind w:firstLine="640" w:firstLineChars="200"/>
        <w:jc w:val="left"/>
        <w:rPr>
          <w:rFonts w:ascii="宋体" w:hAnsi="宋体" w:eastAsia="宋体" w:cs="宋体"/>
          <w:kern w:val="0"/>
          <w:sz w:val="24"/>
          <w:szCs w:val="24"/>
        </w:rPr>
      </w:pPr>
      <w:r>
        <w:rPr>
          <w:rFonts w:hint="eastAsia" w:ascii="Times New Roman" w:hAnsi="Times New Roman" w:eastAsia="仿宋"/>
          <w:sz w:val="32"/>
          <w:szCs w:val="32"/>
          <w:lang w:val="en-US" w:eastAsia="zh-CN"/>
        </w:rPr>
        <w:t>通讯地址：广州市天河区黄埔大道西6</w:t>
      </w:r>
      <w:r>
        <w:rPr>
          <w:rFonts w:hint="default" w:ascii="Times New Roman" w:hAnsi="Times New Roman" w:eastAsia="仿宋"/>
          <w:sz w:val="32"/>
          <w:szCs w:val="32"/>
          <w:lang w:val="en-US" w:eastAsia="zh-CN"/>
        </w:rPr>
        <w:t>01</w:t>
      </w:r>
      <w:r>
        <w:rPr>
          <w:rFonts w:hint="eastAsia" w:ascii="Times New Roman" w:hAnsi="Times New Roman" w:eastAsia="仿宋"/>
          <w:sz w:val="32"/>
          <w:szCs w:val="32"/>
          <w:lang w:val="en-US" w:eastAsia="zh-CN"/>
        </w:rPr>
        <w:t>号暨南大学管理学院2</w:t>
      </w:r>
      <w:r>
        <w:rPr>
          <w:rFonts w:hint="default" w:ascii="Times New Roman" w:hAnsi="Times New Roman" w:eastAsia="仿宋"/>
          <w:sz w:val="32"/>
          <w:szCs w:val="32"/>
          <w:lang w:val="en-US" w:eastAsia="zh-CN"/>
        </w:rPr>
        <w:t>13</w:t>
      </w:r>
    </w:p>
    <w:p>
      <w:pPr>
        <w:widowControl/>
        <w:shd w:val="clear" w:color="auto" w:fill="FFFFFF"/>
        <w:spacing w:before="100" w:beforeAutospacing="1" w:after="100" w:afterAutospacing="1"/>
        <w:jc w:val="left"/>
        <w:rPr>
          <w:rFonts w:ascii="宋体" w:hAnsi="宋体" w:eastAsia="宋体" w:cs="宋体"/>
          <w:kern w:val="0"/>
          <w:sz w:val="24"/>
          <w:szCs w:val="24"/>
        </w:rPr>
      </w:pPr>
    </w:p>
    <w:p>
      <w:pPr>
        <w:widowControl/>
        <w:shd w:val="clear" w:color="auto" w:fill="FFFFFF"/>
        <w:spacing w:before="100" w:beforeAutospacing="1" w:after="100" w:afterAutospacing="1"/>
        <w:jc w:val="left"/>
        <w:rPr>
          <w:rFonts w:ascii="宋体" w:hAnsi="宋体" w:eastAsia="宋体" w:cs="宋体"/>
          <w:kern w:val="0"/>
          <w:sz w:val="24"/>
          <w:szCs w:val="24"/>
        </w:rPr>
      </w:pPr>
    </w:p>
    <w:p>
      <w:pPr>
        <w:widowControl/>
        <w:shd w:val="clear" w:color="auto" w:fill="FFFFFF"/>
        <w:spacing w:before="100" w:beforeAutospacing="1" w:after="100" w:afterAutospacing="1"/>
        <w:jc w:val="left"/>
        <w:rPr>
          <w:rFonts w:ascii="宋体" w:hAnsi="宋体" w:eastAsia="宋体" w:cs="宋体"/>
          <w:kern w:val="0"/>
          <w:sz w:val="24"/>
          <w:szCs w:val="24"/>
        </w:rPr>
      </w:pPr>
    </w:p>
    <w:p>
      <w:pPr>
        <w:widowControl/>
        <w:shd w:val="clear" w:color="auto" w:fill="FFFFFF"/>
        <w:spacing w:before="100" w:beforeAutospacing="1" w:after="100" w:afterAutospacing="1"/>
        <w:jc w:val="left"/>
        <w:rPr>
          <w:rFonts w:hint="eastAsia" w:ascii="宋体" w:hAnsi="宋体" w:eastAsia="宋体" w:cs="宋体"/>
          <w:kern w:val="0"/>
          <w:sz w:val="24"/>
          <w:szCs w:val="24"/>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r>
        <w:rPr>
          <w:rFonts w:hint="eastAsia" w:ascii="仿宋" w:hAnsi="仿宋" w:eastAsia="仿宋"/>
          <w:kern w:val="2"/>
          <w:sz w:val="32"/>
          <w:szCs w:val="32"/>
        </w:rPr>
        <w:t>附件</w:t>
      </w:r>
      <w:r>
        <w:rPr>
          <w:rFonts w:hint="default" w:ascii="仿宋" w:hAnsi="仿宋" w:eastAsia="仿宋"/>
          <w:kern w:val="2"/>
          <w:sz w:val="32"/>
          <w:szCs w:val="32"/>
        </w:rPr>
        <w:t>1</w:t>
      </w:r>
      <w:r>
        <w:rPr>
          <w:rFonts w:hint="eastAsia" w:ascii="仿宋" w:hAnsi="仿宋" w:eastAsia="仿宋"/>
          <w:kern w:val="2"/>
          <w:sz w:val="32"/>
          <w:szCs w:val="32"/>
        </w:rPr>
        <w:t>：</w:t>
      </w:r>
    </w:p>
    <w:p>
      <w:pPr>
        <w:jc w:val="center"/>
        <w:outlineLvl w:val="1"/>
        <w:rPr>
          <w:rFonts w:ascii="宋体" w:hAnsi="宋体"/>
          <w:b/>
          <w:bCs/>
          <w:snapToGrid w:val="0"/>
          <w:kern w:val="20"/>
          <w:sz w:val="28"/>
          <w:szCs w:val="28"/>
          <w:shd w:val="clear" w:color="auto" w:fill="FFFFFF"/>
        </w:rPr>
      </w:pPr>
      <w:r>
        <w:rPr>
          <w:rFonts w:hint="eastAsia" w:ascii="宋体" w:hAnsi="宋体"/>
          <w:b/>
          <w:bCs/>
          <w:snapToGrid w:val="0"/>
          <w:kern w:val="20"/>
          <w:sz w:val="28"/>
          <w:szCs w:val="28"/>
          <w:shd w:val="clear" w:color="auto" w:fill="FFFFFF"/>
        </w:rPr>
        <w:t>管理</w:t>
      </w:r>
      <w:r>
        <w:rPr>
          <w:rFonts w:hint="eastAsia" w:ascii="宋体" w:hAnsi="宋体"/>
          <w:b/>
          <w:bCs/>
          <w:snapToGrid w:val="0"/>
          <w:kern w:val="20"/>
          <w:sz w:val="28"/>
          <w:szCs w:val="28"/>
          <w:shd w:val="clear" w:color="auto" w:fill="FFFFFF"/>
          <w:lang w:val="en-US" w:eastAsia="zh-CN"/>
        </w:rPr>
        <w:t>科学与工程</w:t>
      </w:r>
      <w:r>
        <w:rPr>
          <w:rFonts w:hint="eastAsia" w:ascii="宋体" w:hAnsi="宋体"/>
          <w:b/>
          <w:bCs/>
          <w:snapToGrid w:val="0"/>
          <w:kern w:val="20"/>
          <w:sz w:val="28"/>
          <w:szCs w:val="28"/>
          <w:shd w:val="clear" w:color="auto" w:fill="FFFFFF"/>
        </w:rPr>
        <w:t>博士后科研流动站研究方向及主要合作导师</w:t>
      </w:r>
    </w:p>
    <w:tbl>
      <w:tblPr>
        <w:tblStyle w:val="6"/>
        <w:tblpPr w:leftFromText="180" w:rightFromText="180" w:vertAnchor="text" w:horzAnchor="page" w:tblpX="2371" w:tblpY="1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1"/>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shd w:val="clear" w:color="auto" w:fill="auto"/>
            <w:vAlign w:val="center"/>
          </w:tcPr>
          <w:p>
            <w:pPr>
              <w:widowControl/>
              <w:spacing w:line="255" w:lineRule="atLeast"/>
              <w:jc w:val="center"/>
              <w:rPr>
                <w:rFonts w:hint="eastAsia" w:ascii="仿宋" w:hAnsi="仿宋" w:eastAsia="仿宋" w:cs="仿宋"/>
                <w:color w:val="000000"/>
                <w:kern w:val="0"/>
                <w:sz w:val="32"/>
                <w:szCs w:val="32"/>
                <w:lang w:val="en-US" w:eastAsia="zh-CN"/>
              </w:rPr>
            </w:pPr>
            <w:r>
              <w:rPr>
                <w:rFonts w:hint="eastAsia" w:ascii="仿宋" w:hAnsi="仿宋" w:eastAsia="仿宋" w:cs="仿宋"/>
                <w:b/>
                <w:bCs/>
                <w:color w:val="000000"/>
                <w:kern w:val="0"/>
                <w:sz w:val="24"/>
                <w:lang w:val="en-US" w:eastAsia="zh-CN"/>
              </w:rPr>
              <w:t>管理科学与工程</w:t>
            </w:r>
          </w:p>
        </w:tc>
        <w:tc>
          <w:tcPr>
            <w:tcW w:w="2664" w:type="dxa"/>
            <w:shd w:val="clear" w:color="auto" w:fill="auto"/>
            <w:vAlign w:val="center"/>
          </w:tcPr>
          <w:p>
            <w:pPr>
              <w:widowControl/>
              <w:jc w:val="left"/>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shd w:val="clear" w:color="auto" w:fill="auto"/>
            <w:vAlign w:val="center"/>
          </w:tcPr>
          <w:p>
            <w:pPr>
              <w:widowControl/>
              <w:spacing w:line="255" w:lineRule="atLeast"/>
              <w:jc w:val="left"/>
              <w:rPr>
                <w:rFonts w:hint="default" w:ascii="仿宋" w:hAnsi="仿宋" w:eastAsia="仿宋" w:cs="仿宋"/>
                <w:color w:val="000000"/>
                <w:kern w:val="0"/>
                <w:sz w:val="40"/>
                <w:szCs w:val="40"/>
                <w:lang w:val="en-US" w:eastAsia="zh-CN"/>
              </w:rPr>
            </w:pPr>
            <w:r>
              <w:rPr>
                <w:rFonts w:hint="eastAsia" w:ascii="仿宋" w:hAnsi="仿宋" w:eastAsia="仿宋" w:cs="仿宋"/>
                <w:color w:val="000000"/>
                <w:kern w:val="0"/>
                <w:sz w:val="24"/>
              </w:rPr>
              <w:t>01</w:t>
            </w:r>
            <w:r>
              <w:rPr>
                <w:rFonts w:hint="eastAsia" w:ascii="仿宋" w:hAnsi="仿宋" w:eastAsia="仿宋" w:cs="仿宋"/>
                <w:color w:val="000000"/>
                <w:kern w:val="0"/>
                <w:sz w:val="24"/>
                <w:lang w:val="en-US" w:eastAsia="zh-CN"/>
              </w:rPr>
              <w:t>智能系统与工业工程</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李从东</w:t>
            </w:r>
          </w:p>
          <w:p>
            <w:pPr>
              <w:widowControl/>
              <w:spacing w:line="255" w:lineRule="atLeast"/>
              <w:jc w:val="lef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Matthias Thurer</w:t>
            </w:r>
          </w:p>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黄国全 </w:t>
            </w:r>
          </w:p>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屈挺</w:t>
            </w:r>
          </w:p>
          <w:p>
            <w:pPr>
              <w:widowControl/>
              <w:spacing w:line="255" w:lineRule="atLeast"/>
              <w:jc w:val="left"/>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MOHAMED KHALGUI</w:t>
            </w:r>
          </w:p>
          <w:p>
            <w:pPr>
              <w:widowControl/>
              <w:spacing w:line="255" w:lineRule="atLeast"/>
              <w:jc w:val="left"/>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郭洪飞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4761" w:type="dxa"/>
            <w:shd w:val="clear" w:color="auto" w:fill="auto"/>
            <w:vAlign w:val="center"/>
          </w:tcPr>
          <w:p>
            <w:pPr>
              <w:widowControl/>
              <w:spacing w:line="255" w:lineRule="atLeast"/>
              <w:jc w:val="left"/>
              <w:rPr>
                <w:rFonts w:hint="default" w:ascii="仿宋" w:hAnsi="仿宋" w:eastAsia="仿宋" w:cs="仿宋"/>
                <w:color w:val="000000"/>
                <w:kern w:val="0"/>
                <w:sz w:val="40"/>
                <w:szCs w:val="40"/>
                <w:lang w:val="en-US" w:eastAsia="zh-CN"/>
              </w:rPr>
            </w:pPr>
            <w:r>
              <w:rPr>
                <w:rFonts w:hint="eastAsia" w:ascii="仿宋" w:hAnsi="仿宋" w:eastAsia="仿宋" w:cs="仿宋"/>
                <w:color w:val="000000"/>
                <w:kern w:val="0"/>
                <w:sz w:val="24"/>
              </w:rPr>
              <w:t>02</w:t>
            </w:r>
            <w:r>
              <w:rPr>
                <w:rFonts w:hint="eastAsia" w:ascii="仿宋" w:hAnsi="仿宋" w:eastAsia="仿宋" w:cs="仿宋"/>
                <w:color w:val="000000"/>
                <w:kern w:val="0"/>
                <w:sz w:val="24"/>
                <w:lang w:val="en-US" w:eastAsia="zh-CN"/>
              </w:rPr>
              <w:t>大数据与商务智能</w:t>
            </w:r>
          </w:p>
        </w:tc>
        <w:tc>
          <w:tcPr>
            <w:tcW w:w="26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75" w:lineRule="atLeast"/>
              <w:jc w:val="left"/>
              <w:textAlignment w:val="auto"/>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潘定</w:t>
            </w:r>
          </w:p>
          <w:p>
            <w:pPr>
              <w:keepNext w:val="0"/>
              <w:keepLines w:val="0"/>
              <w:pageBreakBefore w:val="0"/>
              <w:widowControl/>
              <w:kinsoku/>
              <w:wordWrap/>
              <w:overflowPunct/>
              <w:topLinePunct w:val="0"/>
              <w:autoSpaceDE/>
              <w:autoSpaceDN/>
              <w:bidi w:val="0"/>
              <w:adjustRightInd/>
              <w:snapToGrid/>
              <w:spacing w:line="175" w:lineRule="atLeast"/>
              <w:jc w:val="left"/>
              <w:textAlignment w:val="auto"/>
              <w:rPr>
                <w:rFonts w:hint="eastAsia" w:ascii="仿宋" w:hAnsi="仿宋" w:eastAsia="仿宋" w:cs="仿宋"/>
                <w:color w:val="000000"/>
                <w:kern w:val="0"/>
                <w:sz w:val="24"/>
                <w:lang w:val="en-US" w:eastAsia="zh-Hans"/>
              </w:rPr>
            </w:pPr>
            <w:r>
              <w:rPr>
                <w:rFonts w:hint="eastAsia" w:ascii="仿宋" w:hAnsi="仿宋" w:eastAsia="仿宋" w:cs="仿宋"/>
                <w:color w:val="000000"/>
                <w:kern w:val="0"/>
                <w:sz w:val="24"/>
                <w:lang w:val="en-US" w:eastAsia="zh-Hans"/>
              </w:rPr>
              <w:t>王惠芬</w:t>
            </w:r>
          </w:p>
          <w:p>
            <w:pPr>
              <w:keepNext w:val="0"/>
              <w:keepLines w:val="0"/>
              <w:pageBreakBefore w:val="0"/>
              <w:widowControl/>
              <w:kinsoku/>
              <w:wordWrap/>
              <w:overflowPunct/>
              <w:topLinePunct w:val="0"/>
              <w:autoSpaceDE/>
              <w:autoSpaceDN/>
              <w:bidi w:val="0"/>
              <w:adjustRightInd/>
              <w:snapToGrid/>
              <w:spacing w:line="175" w:lineRule="atLeast"/>
              <w:jc w:val="left"/>
              <w:textAlignment w:val="auto"/>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胡勇</w:t>
            </w:r>
          </w:p>
          <w:p>
            <w:pPr>
              <w:keepNext w:val="0"/>
              <w:keepLines w:val="0"/>
              <w:pageBreakBefore w:val="0"/>
              <w:widowControl/>
              <w:kinsoku/>
              <w:wordWrap/>
              <w:overflowPunct/>
              <w:topLinePunct w:val="0"/>
              <w:autoSpaceDE/>
              <w:autoSpaceDN/>
              <w:bidi w:val="0"/>
              <w:adjustRightInd/>
              <w:snapToGrid/>
              <w:spacing w:line="175" w:lineRule="atLeast"/>
              <w:jc w:val="left"/>
              <w:textAlignment w:val="auto"/>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王玉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shd w:val="clear" w:color="auto" w:fill="auto"/>
            <w:vAlign w:val="center"/>
          </w:tcPr>
          <w:p>
            <w:pPr>
              <w:widowControl/>
              <w:spacing w:line="255" w:lineRule="atLeast"/>
              <w:jc w:val="both"/>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24"/>
                <w:lang w:val="en-US" w:eastAsia="zh-CN"/>
              </w:rPr>
              <w:t>03技术创新与风险管理</w:t>
            </w:r>
          </w:p>
        </w:tc>
        <w:tc>
          <w:tcPr>
            <w:tcW w:w="2664" w:type="dxa"/>
            <w:shd w:val="clear" w:color="auto" w:fill="auto"/>
            <w:vAlign w:val="center"/>
          </w:tcPr>
          <w:p>
            <w:pPr>
              <w:widowControl/>
              <w:spacing w:line="255" w:lineRule="atLeast"/>
              <w:jc w:val="both"/>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庞素琳</w:t>
            </w:r>
          </w:p>
          <w:p>
            <w:pPr>
              <w:widowControl/>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林福永</w:t>
            </w:r>
          </w:p>
          <w:p>
            <w:pPr>
              <w:widowControl/>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汤勇力</w:t>
            </w:r>
          </w:p>
          <w:p>
            <w:pPr>
              <w:widowControl/>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胡欣悦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761" w:type="dxa"/>
            <w:shd w:val="clear" w:color="auto" w:fill="auto"/>
            <w:vAlign w:val="center"/>
          </w:tcPr>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rPr>
              <w:t>0</w:t>
            </w:r>
            <w:r>
              <w:rPr>
                <w:rFonts w:hint="eastAsia" w:ascii="仿宋" w:hAnsi="仿宋" w:eastAsia="仿宋" w:cs="仿宋"/>
                <w:color w:val="000000"/>
                <w:kern w:val="0"/>
                <w:sz w:val="24"/>
                <w:lang w:val="en-US" w:eastAsia="zh-CN"/>
              </w:rPr>
              <w:t>4智慧物流与供应链管理</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lang w:val="en-US" w:eastAsia="zh-Hans"/>
              </w:rPr>
            </w:pPr>
            <w:r>
              <w:rPr>
                <w:rFonts w:hint="eastAsia" w:ascii="仿宋" w:hAnsi="仿宋" w:eastAsia="仿宋" w:cs="仿宋"/>
                <w:color w:val="000000"/>
                <w:kern w:val="0"/>
                <w:sz w:val="24"/>
                <w:lang w:val="en-US" w:eastAsia="zh-Hans"/>
              </w:rPr>
              <w:t>黄国全</w:t>
            </w:r>
          </w:p>
          <w:p>
            <w:pPr>
              <w:widowControl/>
              <w:spacing w:line="255" w:lineRule="atLeast"/>
              <w:jc w:val="left"/>
              <w:rPr>
                <w:rFonts w:hint="eastAsia" w:ascii="仿宋" w:hAnsi="仿宋" w:eastAsia="仿宋" w:cs="仿宋"/>
                <w:color w:val="000000"/>
                <w:kern w:val="0"/>
                <w:sz w:val="24"/>
                <w:lang w:val="en-US" w:eastAsia="zh-Hans"/>
              </w:rPr>
            </w:pPr>
            <w:r>
              <w:rPr>
                <w:rFonts w:hint="eastAsia" w:ascii="仿宋" w:hAnsi="仿宋" w:eastAsia="仿宋" w:cs="仿宋"/>
                <w:color w:val="000000"/>
                <w:kern w:val="0"/>
                <w:sz w:val="24"/>
                <w:lang w:val="en-US" w:eastAsia="zh-Hans"/>
              </w:rPr>
              <w:t>屈挺</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易余胤</w:t>
            </w:r>
          </w:p>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魏莹</w:t>
            </w:r>
          </w:p>
        </w:tc>
      </w:tr>
    </w:tbl>
    <w:p>
      <w:pPr>
        <w:widowControl/>
        <w:shd w:val="clear" w:color="auto" w:fill="FFFFFF"/>
        <w:spacing w:before="100" w:beforeAutospacing="1" w:after="100" w:afterAutospacing="1"/>
        <w:jc w:val="left"/>
        <w:rPr>
          <w:rFonts w:ascii="宋体" w:hAnsi="宋体" w:eastAsia="宋体" w:cs="宋体"/>
          <w:kern w:val="0"/>
          <w:sz w:val="24"/>
          <w:szCs w:val="24"/>
        </w:rPr>
      </w:pPr>
    </w:p>
    <w:p>
      <w:pPr>
        <w:widowControl/>
        <w:shd w:val="clear" w:color="auto" w:fill="FFFFFF"/>
        <w:spacing w:before="100" w:beforeAutospacing="1" w:after="100" w:afterAutospacing="1"/>
        <w:jc w:val="left"/>
        <w:rPr>
          <w:rFonts w:ascii="宋体" w:hAnsi="宋体" w:eastAsia="宋体" w:cs="宋体"/>
          <w:kern w:val="0"/>
          <w:sz w:val="24"/>
          <w:szCs w:val="24"/>
        </w:rPr>
      </w:pPr>
    </w:p>
    <w:p>
      <w:pPr>
        <w:widowControl/>
        <w:shd w:val="clear" w:color="auto" w:fill="FFFFFF"/>
        <w:spacing w:before="100" w:beforeAutospacing="1" w:after="100" w:afterAutospacing="1"/>
        <w:jc w:val="left"/>
        <w:rPr>
          <w:rFonts w:ascii="宋体" w:hAnsi="宋体" w:eastAsia="宋体" w:cs="宋体"/>
          <w:kern w:val="0"/>
          <w:sz w:val="24"/>
          <w:szCs w:val="24"/>
        </w:rPr>
      </w:pPr>
    </w:p>
    <w:p>
      <w:pPr>
        <w:widowControl/>
        <w:shd w:val="clear" w:color="auto" w:fill="FFFFFF"/>
        <w:spacing w:before="100" w:beforeAutospacing="1" w:after="100" w:afterAutospacing="1"/>
        <w:jc w:val="left"/>
        <w:rPr>
          <w:rFonts w:ascii="宋体" w:hAnsi="宋体" w:eastAsia="宋体" w:cs="宋体"/>
          <w:kern w:val="0"/>
          <w:sz w:val="24"/>
          <w:szCs w:val="24"/>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AC2B5D"/>
    <w:multiLevelType w:val="singleLevel"/>
    <w:tmpl w:val="E5AC2B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4NGY2ZDgyOTY5YjM5YWFlZDMyNTlhMjk0OTI2OTMifQ=="/>
  </w:docVars>
  <w:rsids>
    <w:rsidRoot w:val="00324731"/>
    <w:rsid w:val="00014363"/>
    <w:rsid w:val="000654AC"/>
    <w:rsid w:val="000B6279"/>
    <w:rsid w:val="00163267"/>
    <w:rsid w:val="001A4C9C"/>
    <w:rsid w:val="00206376"/>
    <w:rsid w:val="002A03B3"/>
    <w:rsid w:val="002C22CF"/>
    <w:rsid w:val="00305905"/>
    <w:rsid w:val="00324731"/>
    <w:rsid w:val="00335A0E"/>
    <w:rsid w:val="00370C2A"/>
    <w:rsid w:val="003A56D4"/>
    <w:rsid w:val="004F4919"/>
    <w:rsid w:val="00504225"/>
    <w:rsid w:val="00505721"/>
    <w:rsid w:val="00531C21"/>
    <w:rsid w:val="00556ABF"/>
    <w:rsid w:val="0061502B"/>
    <w:rsid w:val="00653487"/>
    <w:rsid w:val="00655CD3"/>
    <w:rsid w:val="00764FFD"/>
    <w:rsid w:val="007E7E2F"/>
    <w:rsid w:val="00843411"/>
    <w:rsid w:val="008B69D7"/>
    <w:rsid w:val="008E39ED"/>
    <w:rsid w:val="009678C6"/>
    <w:rsid w:val="009C4E17"/>
    <w:rsid w:val="009D7441"/>
    <w:rsid w:val="009F52EA"/>
    <w:rsid w:val="00A564E1"/>
    <w:rsid w:val="00A70AA9"/>
    <w:rsid w:val="00A72D09"/>
    <w:rsid w:val="00A81860"/>
    <w:rsid w:val="00AF3A85"/>
    <w:rsid w:val="00B423E4"/>
    <w:rsid w:val="00B56DB4"/>
    <w:rsid w:val="00B84C9E"/>
    <w:rsid w:val="00CE6BC6"/>
    <w:rsid w:val="00CF0B31"/>
    <w:rsid w:val="00D10490"/>
    <w:rsid w:val="00D27137"/>
    <w:rsid w:val="00E14CB0"/>
    <w:rsid w:val="00E269AC"/>
    <w:rsid w:val="00E524B5"/>
    <w:rsid w:val="00EB2EBC"/>
    <w:rsid w:val="00F433AC"/>
    <w:rsid w:val="00F76C56"/>
    <w:rsid w:val="01142DB7"/>
    <w:rsid w:val="018D6A9C"/>
    <w:rsid w:val="0268766C"/>
    <w:rsid w:val="02740BE4"/>
    <w:rsid w:val="02BB2F82"/>
    <w:rsid w:val="02C243C5"/>
    <w:rsid w:val="02CB5029"/>
    <w:rsid w:val="031400AC"/>
    <w:rsid w:val="038E0DD0"/>
    <w:rsid w:val="04281D7B"/>
    <w:rsid w:val="04341BEC"/>
    <w:rsid w:val="04590471"/>
    <w:rsid w:val="048478AE"/>
    <w:rsid w:val="04BC493D"/>
    <w:rsid w:val="04E91625"/>
    <w:rsid w:val="050D65F7"/>
    <w:rsid w:val="05656433"/>
    <w:rsid w:val="05DF16B9"/>
    <w:rsid w:val="065615A0"/>
    <w:rsid w:val="06937E68"/>
    <w:rsid w:val="06FD15AC"/>
    <w:rsid w:val="0766372F"/>
    <w:rsid w:val="076869D0"/>
    <w:rsid w:val="078F1EEC"/>
    <w:rsid w:val="079B2344"/>
    <w:rsid w:val="07A120A2"/>
    <w:rsid w:val="07D74C37"/>
    <w:rsid w:val="082300EC"/>
    <w:rsid w:val="08253296"/>
    <w:rsid w:val="082E5202"/>
    <w:rsid w:val="08330F6E"/>
    <w:rsid w:val="087C2C16"/>
    <w:rsid w:val="08916ABF"/>
    <w:rsid w:val="08960B8C"/>
    <w:rsid w:val="08EC1763"/>
    <w:rsid w:val="09936001"/>
    <w:rsid w:val="0998211A"/>
    <w:rsid w:val="0AC25991"/>
    <w:rsid w:val="0B18030C"/>
    <w:rsid w:val="0B7109D4"/>
    <w:rsid w:val="0B905824"/>
    <w:rsid w:val="0C9A2037"/>
    <w:rsid w:val="0D37502B"/>
    <w:rsid w:val="0D3E23DD"/>
    <w:rsid w:val="0DB02A05"/>
    <w:rsid w:val="0DB06C17"/>
    <w:rsid w:val="0DD87913"/>
    <w:rsid w:val="0EC058BA"/>
    <w:rsid w:val="0F052A35"/>
    <w:rsid w:val="0F2B2A69"/>
    <w:rsid w:val="0FE86668"/>
    <w:rsid w:val="105615FE"/>
    <w:rsid w:val="10E523BD"/>
    <w:rsid w:val="110115D5"/>
    <w:rsid w:val="11013C34"/>
    <w:rsid w:val="11B778E8"/>
    <w:rsid w:val="1268589A"/>
    <w:rsid w:val="12ED682A"/>
    <w:rsid w:val="13BA6E16"/>
    <w:rsid w:val="140913D5"/>
    <w:rsid w:val="14A272D4"/>
    <w:rsid w:val="14B178EA"/>
    <w:rsid w:val="14BB1170"/>
    <w:rsid w:val="14FE6AF6"/>
    <w:rsid w:val="15282FD9"/>
    <w:rsid w:val="15363948"/>
    <w:rsid w:val="156F4B1F"/>
    <w:rsid w:val="15717642"/>
    <w:rsid w:val="16696150"/>
    <w:rsid w:val="16F064D0"/>
    <w:rsid w:val="1739722A"/>
    <w:rsid w:val="17E21B65"/>
    <w:rsid w:val="18640C04"/>
    <w:rsid w:val="19326F2D"/>
    <w:rsid w:val="19F55BF4"/>
    <w:rsid w:val="1AF35E37"/>
    <w:rsid w:val="1B7B09C3"/>
    <w:rsid w:val="1B882A24"/>
    <w:rsid w:val="1BD06B44"/>
    <w:rsid w:val="1C49435E"/>
    <w:rsid w:val="1CA43EFA"/>
    <w:rsid w:val="1D26294B"/>
    <w:rsid w:val="1D3F4B24"/>
    <w:rsid w:val="1DB569F6"/>
    <w:rsid w:val="1EDB39AC"/>
    <w:rsid w:val="1EF119AB"/>
    <w:rsid w:val="1F010EDE"/>
    <w:rsid w:val="1F4845A3"/>
    <w:rsid w:val="1FE4010B"/>
    <w:rsid w:val="202B57EE"/>
    <w:rsid w:val="203B47B6"/>
    <w:rsid w:val="20890C04"/>
    <w:rsid w:val="20A86688"/>
    <w:rsid w:val="20D7421B"/>
    <w:rsid w:val="20F16C08"/>
    <w:rsid w:val="21115269"/>
    <w:rsid w:val="212642B9"/>
    <w:rsid w:val="21960BC0"/>
    <w:rsid w:val="21AD26BB"/>
    <w:rsid w:val="22D75E1D"/>
    <w:rsid w:val="22E41C96"/>
    <w:rsid w:val="22F55C31"/>
    <w:rsid w:val="234A03B8"/>
    <w:rsid w:val="23BA59BB"/>
    <w:rsid w:val="23DA78BB"/>
    <w:rsid w:val="24067F1A"/>
    <w:rsid w:val="24354A40"/>
    <w:rsid w:val="24D96440"/>
    <w:rsid w:val="24DC5D6E"/>
    <w:rsid w:val="25082726"/>
    <w:rsid w:val="259D4A2E"/>
    <w:rsid w:val="25A95711"/>
    <w:rsid w:val="25C642BA"/>
    <w:rsid w:val="25C71D4A"/>
    <w:rsid w:val="25FB7193"/>
    <w:rsid w:val="260308B4"/>
    <w:rsid w:val="264975DB"/>
    <w:rsid w:val="27AC2396"/>
    <w:rsid w:val="27F83AF8"/>
    <w:rsid w:val="280D7EDC"/>
    <w:rsid w:val="28191030"/>
    <w:rsid w:val="285A7CFB"/>
    <w:rsid w:val="2860725A"/>
    <w:rsid w:val="286858DF"/>
    <w:rsid w:val="287F096B"/>
    <w:rsid w:val="28960033"/>
    <w:rsid w:val="294A151F"/>
    <w:rsid w:val="29675770"/>
    <w:rsid w:val="297C2481"/>
    <w:rsid w:val="29AE5912"/>
    <w:rsid w:val="29D007F3"/>
    <w:rsid w:val="29F17613"/>
    <w:rsid w:val="2A1F255F"/>
    <w:rsid w:val="2A840FD7"/>
    <w:rsid w:val="2AD772CF"/>
    <w:rsid w:val="2AE575AE"/>
    <w:rsid w:val="2AE82291"/>
    <w:rsid w:val="2AFC1F07"/>
    <w:rsid w:val="2BA15084"/>
    <w:rsid w:val="2BE27588"/>
    <w:rsid w:val="2C8F75EE"/>
    <w:rsid w:val="2C940FB1"/>
    <w:rsid w:val="2CB41A06"/>
    <w:rsid w:val="2CC167D0"/>
    <w:rsid w:val="2D24207A"/>
    <w:rsid w:val="2DC85E01"/>
    <w:rsid w:val="2DF844EC"/>
    <w:rsid w:val="2E4322CF"/>
    <w:rsid w:val="2E9D1EEA"/>
    <w:rsid w:val="2EA01778"/>
    <w:rsid w:val="2EA735C5"/>
    <w:rsid w:val="2EE47B19"/>
    <w:rsid w:val="2EFBD21C"/>
    <w:rsid w:val="2FA04590"/>
    <w:rsid w:val="2FA37CF6"/>
    <w:rsid w:val="2FBC4F16"/>
    <w:rsid w:val="302E10D2"/>
    <w:rsid w:val="30B568E3"/>
    <w:rsid w:val="30C94239"/>
    <w:rsid w:val="30F94FD7"/>
    <w:rsid w:val="310318B8"/>
    <w:rsid w:val="31574DFE"/>
    <w:rsid w:val="316C3A39"/>
    <w:rsid w:val="32AC503B"/>
    <w:rsid w:val="32BA12BD"/>
    <w:rsid w:val="330C763F"/>
    <w:rsid w:val="334C44CD"/>
    <w:rsid w:val="338A78AD"/>
    <w:rsid w:val="33CE37C6"/>
    <w:rsid w:val="33EF5F98"/>
    <w:rsid w:val="33F365AB"/>
    <w:rsid w:val="3406482F"/>
    <w:rsid w:val="34137C5D"/>
    <w:rsid w:val="34692D78"/>
    <w:rsid w:val="346E6803"/>
    <w:rsid w:val="34737763"/>
    <w:rsid w:val="34B10592"/>
    <w:rsid w:val="34F56F52"/>
    <w:rsid w:val="35770C61"/>
    <w:rsid w:val="36015DB7"/>
    <w:rsid w:val="361C3172"/>
    <w:rsid w:val="36444389"/>
    <w:rsid w:val="36D93441"/>
    <w:rsid w:val="375A1DDA"/>
    <w:rsid w:val="377503BF"/>
    <w:rsid w:val="37C2289D"/>
    <w:rsid w:val="37EC7900"/>
    <w:rsid w:val="381D1CBC"/>
    <w:rsid w:val="38500DCB"/>
    <w:rsid w:val="38732995"/>
    <w:rsid w:val="38D6445F"/>
    <w:rsid w:val="391258AC"/>
    <w:rsid w:val="3967077F"/>
    <w:rsid w:val="399B5DC5"/>
    <w:rsid w:val="3A5A215B"/>
    <w:rsid w:val="3ABD240F"/>
    <w:rsid w:val="3ACD1220"/>
    <w:rsid w:val="3B405E92"/>
    <w:rsid w:val="3B443215"/>
    <w:rsid w:val="3B527BA2"/>
    <w:rsid w:val="3B555365"/>
    <w:rsid w:val="3B6965C4"/>
    <w:rsid w:val="3B8E793B"/>
    <w:rsid w:val="3B984165"/>
    <w:rsid w:val="3C5B06A5"/>
    <w:rsid w:val="3CDC073C"/>
    <w:rsid w:val="3DE503B6"/>
    <w:rsid w:val="3E0A00E6"/>
    <w:rsid w:val="3E6F38AE"/>
    <w:rsid w:val="3ECC76F6"/>
    <w:rsid w:val="3F944412"/>
    <w:rsid w:val="3FD85478"/>
    <w:rsid w:val="408847A8"/>
    <w:rsid w:val="40977409"/>
    <w:rsid w:val="41665DD9"/>
    <w:rsid w:val="418F7DB9"/>
    <w:rsid w:val="42826BAE"/>
    <w:rsid w:val="42D00EFB"/>
    <w:rsid w:val="43006A5E"/>
    <w:rsid w:val="432B2336"/>
    <w:rsid w:val="439923C5"/>
    <w:rsid w:val="442C18EF"/>
    <w:rsid w:val="444229D2"/>
    <w:rsid w:val="448E733A"/>
    <w:rsid w:val="44CF0785"/>
    <w:rsid w:val="453850DA"/>
    <w:rsid w:val="45645916"/>
    <w:rsid w:val="457853BD"/>
    <w:rsid w:val="45C5566A"/>
    <w:rsid w:val="462E6827"/>
    <w:rsid w:val="46471281"/>
    <w:rsid w:val="46527B53"/>
    <w:rsid w:val="46985D5A"/>
    <w:rsid w:val="46AD65F7"/>
    <w:rsid w:val="46DF56B4"/>
    <w:rsid w:val="47402236"/>
    <w:rsid w:val="47484681"/>
    <w:rsid w:val="47AA14A8"/>
    <w:rsid w:val="47BC6EA3"/>
    <w:rsid w:val="487F4C0D"/>
    <w:rsid w:val="48A81C22"/>
    <w:rsid w:val="48C16DBC"/>
    <w:rsid w:val="48C90D70"/>
    <w:rsid w:val="48DF0989"/>
    <w:rsid w:val="490F2DA3"/>
    <w:rsid w:val="49C70B08"/>
    <w:rsid w:val="4A227F8F"/>
    <w:rsid w:val="4A235542"/>
    <w:rsid w:val="4A292AB2"/>
    <w:rsid w:val="4A84478F"/>
    <w:rsid w:val="4AA9493F"/>
    <w:rsid w:val="4ADA010E"/>
    <w:rsid w:val="4B1063D8"/>
    <w:rsid w:val="4B15591A"/>
    <w:rsid w:val="4BA81BAC"/>
    <w:rsid w:val="4C4B0FE0"/>
    <w:rsid w:val="4C911579"/>
    <w:rsid w:val="4C9D17C9"/>
    <w:rsid w:val="4CA431E4"/>
    <w:rsid w:val="4D05357F"/>
    <w:rsid w:val="4D626381"/>
    <w:rsid w:val="4D714E28"/>
    <w:rsid w:val="4DD238BC"/>
    <w:rsid w:val="4E786214"/>
    <w:rsid w:val="50BD0B2F"/>
    <w:rsid w:val="510373B0"/>
    <w:rsid w:val="51490E58"/>
    <w:rsid w:val="51494E2B"/>
    <w:rsid w:val="51707423"/>
    <w:rsid w:val="51AB547A"/>
    <w:rsid w:val="51D20A83"/>
    <w:rsid w:val="51FA127E"/>
    <w:rsid w:val="521A0CCA"/>
    <w:rsid w:val="521E4D68"/>
    <w:rsid w:val="525E51ED"/>
    <w:rsid w:val="52707792"/>
    <w:rsid w:val="5293012E"/>
    <w:rsid w:val="52AD1296"/>
    <w:rsid w:val="52BD68FC"/>
    <w:rsid w:val="5358114B"/>
    <w:rsid w:val="535A3FBE"/>
    <w:rsid w:val="53955EC4"/>
    <w:rsid w:val="53DA0402"/>
    <w:rsid w:val="542C7431"/>
    <w:rsid w:val="54552C28"/>
    <w:rsid w:val="54A726CF"/>
    <w:rsid w:val="54BB2A9A"/>
    <w:rsid w:val="54CB261C"/>
    <w:rsid w:val="54CB2A5F"/>
    <w:rsid w:val="550D7949"/>
    <w:rsid w:val="551D0BB5"/>
    <w:rsid w:val="555830AD"/>
    <w:rsid w:val="55844AFD"/>
    <w:rsid w:val="559433CC"/>
    <w:rsid w:val="563C5165"/>
    <w:rsid w:val="56BE6D1E"/>
    <w:rsid w:val="575F664B"/>
    <w:rsid w:val="577675F9"/>
    <w:rsid w:val="577B04DE"/>
    <w:rsid w:val="57C7C666"/>
    <w:rsid w:val="57EC2746"/>
    <w:rsid w:val="580C5867"/>
    <w:rsid w:val="581F70D8"/>
    <w:rsid w:val="58C7694F"/>
    <w:rsid w:val="58D25F25"/>
    <w:rsid w:val="5937204C"/>
    <w:rsid w:val="59864920"/>
    <w:rsid w:val="59F84A8C"/>
    <w:rsid w:val="5A357C30"/>
    <w:rsid w:val="5A917376"/>
    <w:rsid w:val="5B2D01B6"/>
    <w:rsid w:val="5B896F5E"/>
    <w:rsid w:val="5BDD339B"/>
    <w:rsid w:val="5C3171B9"/>
    <w:rsid w:val="5C3B3198"/>
    <w:rsid w:val="5CBA4921"/>
    <w:rsid w:val="5CBB78A0"/>
    <w:rsid w:val="5CCE6981"/>
    <w:rsid w:val="5CD43E15"/>
    <w:rsid w:val="5CD75AAD"/>
    <w:rsid w:val="5D65418A"/>
    <w:rsid w:val="5D7F6DA4"/>
    <w:rsid w:val="5DA65CF8"/>
    <w:rsid w:val="5DD270FC"/>
    <w:rsid w:val="5DE277F1"/>
    <w:rsid w:val="5DE7739F"/>
    <w:rsid w:val="5DFB4F5A"/>
    <w:rsid w:val="5EF517E4"/>
    <w:rsid w:val="5F1D0FF9"/>
    <w:rsid w:val="5F52703A"/>
    <w:rsid w:val="5F973634"/>
    <w:rsid w:val="5FFE1323"/>
    <w:rsid w:val="600C653C"/>
    <w:rsid w:val="6045586A"/>
    <w:rsid w:val="607460F5"/>
    <w:rsid w:val="60E77B76"/>
    <w:rsid w:val="611E0A6D"/>
    <w:rsid w:val="617511AB"/>
    <w:rsid w:val="61895B79"/>
    <w:rsid w:val="6222594D"/>
    <w:rsid w:val="622D6DC4"/>
    <w:rsid w:val="627A79B1"/>
    <w:rsid w:val="62886432"/>
    <w:rsid w:val="62B826E1"/>
    <w:rsid w:val="63072466"/>
    <w:rsid w:val="632279C7"/>
    <w:rsid w:val="633D3A43"/>
    <w:rsid w:val="635F5DA7"/>
    <w:rsid w:val="63774938"/>
    <w:rsid w:val="6389438B"/>
    <w:rsid w:val="639E4082"/>
    <w:rsid w:val="63A6499D"/>
    <w:rsid w:val="63C92665"/>
    <w:rsid w:val="63E458EA"/>
    <w:rsid w:val="63FB578C"/>
    <w:rsid w:val="64E2601D"/>
    <w:rsid w:val="65437C31"/>
    <w:rsid w:val="659E382B"/>
    <w:rsid w:val="659E5CDF"/>
    <w:rsid w:val="65B63136"/>
    <w:rsid w:val="65D60633"/>
    <w:rsid w:val="669729F9"/>
    <w:rsid w:val="67196F91"/>
    <w:rsid w:val="67CD2553"/>
    <w:rsid w:val="68036D49"/>
    <w:rsid w:val="680A1FD4"/>
    <w:rsid w:val="682549D3"/>
    <w:rsid w:val="68426081"/>
    <w:rsid w:val="68C61A62"/>
    <w:rsid w:val="68E1410B"/>
    <w:rsid w:val="69242ECB"/>
    <w:rsid w:val="692938A4"/>
    <w:rsid w:val="69FC0BF2"/>
    <w:rsid w:val="69FC69D9"/>
    <w:rsid w:val="6A9C6F1F"/>
    <w:rsid w:val="6A9E4C69"/>
    <w:rsid w:val="6AC6296F"/>
    <w:rsid w:val="6B162F5B"/>
    <w:rsid w:val="6B343592"/>
    <w:rsid w:val="6B6605C4"/>
    <w:rsid w:val="6BC727BD"/>
    <w:rsid w:val="6BE91737"/>
    <w:rsid w:val="6BEB1F0C"/>
    <w:rsid w:val="6BFC7285"/>
    <w:rsid w:val="6D2A3DD1"/>
    <w:rsid w:val="6D3A001F"/>
    <w:rsid w:val="6D7A295D"/>
    <w:rsid w:val="6D850158"/>
    <w:rsid w:val="6E1052FE"/>
    <w:rsid w:val="6E4B5319"/>
    <w:rsid w:val="6E6351A1"/>
    <w:rsid w:val="6EAD4378"/>
    <w:rsid w:val="6EB70495"/>
    <w:rsid w:val="6EBF3752"/>
    <w:rsid w:val="6ED53A7F"/>
    <w:rsid w:val="6EE62147"/>
    <w:rsid w:val="6F5C18B2"/>
    <w:rsid w:val="6F7EF05D"/>
    <w:rsid w:val="6FA8479C"/>
    <w:rsid w:val="702A65AF"/>
    <w:rsid w:val="702B1CED"/>
    <w:rsid w:val="708E240D"/>
    <w:rsid w:val="70A03590"/>
    <w:rsid w:val="70F72E0F"/>
    <w:rsid w:val="718F684A"/>
    <w:rsid w:val="72482FFA"/>
    <w:rsid w:val="72E36A06"/>
    <w:rsid w:val="7334634E"/>
    <w:rsid w:val="73443891"/>
    <w:rsid w:val="736E2214"/>
    <w:rsid w:val="73804611"/>
    <w:rsid w:val="73A62BBC"/>
    <w:rsid w:val="73A82490"/>
    <w:rsid w:val="74E03EAC"/>
    <w:rsid w:val="751B4CFF"/>
    <w:rsid w:val="766E37E1"/>
    <w:rsid w:val="769D7FD7"/>
    <w:rsid w:val="776B567D"/>
    <w:rsid w:val="779E44DB"/>
    <w:rsid w:val="77B55700"/>
    <w:rsid w:val="77C00261"/>
    <w:rsid w:val="781904A2"/>
    <w:rsid w:val="785D5F3F"/>
    <w:rsid w:val="788F47DA"/>
    <w:rsid w:val="78B577BC"/>
    <w:rsid w:val="78E75809"/>
    <w:rsid w:val="79005D27"/>
    <w:rsid w:val="79D97847"/>
    <w:rsid w:val="79DF5210"/>
    <w:rsid w:val="7A14553F"/>
    <w:rsid w:val="7A4F18B8"/>
    <w:rsid w:val="7AB160CE"/>
    <w:rsid w:val="7ABE4368"/>
    <w:rsid w:val="7AEE2DE9"/>
    <w:rsid w:val="7B0155E8"/>
    <w:rsid w:val="7BDA78A7"/>
    <w:rsid w:val="7C1E162E"/>
    <w:rsid w:val="7CE63C23"/>
    <w:rsid w:val="7D3F7178"/>
    <w:rsid w:val="7DA54A89"/>
    <w:rsid w:val="7DA82AF4"/>
    <w:rsid w:val="7DB12889"/>
    <w:rsid w:val="7E0B32AF"/>
    <w:rsid w:val="7E192C93"/>
    <w:rsid w:val="7E1C31FD"/>
    <w:rsid w:val="7E484F9C"/>
    <w:rsid w:val="7E8E4B83"/>
    <w:rsid w:val="7F3E1EFB"/>
    <w:rsid w:val="7FE4636E"/>
    <w:rsid w:val="D7FF5828"/>
    <w:rsid w:val="DF7EB37D"/>
    <w:rsid w:val="EEBAF5EE"/>
    <w:rsid w:val="F4FC6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autoRedefine/>
    <w:qFormat/>
    <w:uiPriority w:val="0"/>
    <w:pPr>
      <w:snapToGrid w:val="0"/>
      <w:spacing w:before="100" w:beforeAutospacing="1" w:after="100" w:afterAutospacing="1" w:line="360" w:lineRule="auto"/>
      <w:ind w:firstLine="400" w:firstLineChars="200"/>
      <w:outlineLvl w:val="2"/>
    </w:pPr>
    <w:rPr>
      <w:rFonts w:hint="eastAsia" w:ascii="仿宋" w:hAnsi="仿宋" w:eastAsia="仿宋" w:cs="仿宋"/>
      <w:b/>
      <w:bCs/>
      <w:sz w:val="30"/>
      <w:szCs w:val="30"/>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3"/>
    <w:autoRedefine/>
    <w:unhideWhenUsed/>
    <w:qFormat/>
    <w:uiPriority w:val="99"/>
    <w:pPr>
      <w:tabs>
        <w:tab w:val="center" w:pos="4153"/>
        <w:tab w:val="right" w:pos="8306"/>
      </w:tabs>
      <w:snapToGrid w:val="0"/>
      <w:jc w:val="left"/>
    </w:pPr>
    <w:rPr>
      <w:sz w:val="18"/>
      <w:szCs w:val="18"/>
    </w:rPr>
  </w:style>
  <w:style w:type="paragraph" w:styleId="4">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Hyperlink"/>
    <w:basedOn w:val="8"/>
    <w:autoRedefine/>
    <w:unhideWhenUsed/>
    <w:qFormat/>
    <w:uiPriority w:val="99"/>
    <w:rPr>
      <w:color w:val="333333"/>
      <w:u w:val="none"/>
    </w:rPr>
  </w:style>
  <w:style w:type="character" w:customStyle="1" w:styleId="11">
    <w:name w:val="Unresolved Mention"/>
    <w:basedOn w:val="8"/>
    <w:autoRedefine/>
    <w:semiHidden/>
    <w:unhideWhenUsed/>
    <w:qFormat/>
    <w:uiPriority w:val="99"/>
    <w:rPr>
      <w:color w:val="605E5C"/>
      <w:shd w:val="clear" w:color="auto" w:fill="E1DFDD"/>
    </w:rPr>
  </w:style>
  <w:style w:type="character" w:customStyle="1" w:styleId="12">
    <w:name w:val="页眉 字符"/>
    <w:basedOn w:val="8"/>
    <w:link w:val="4"/>
    <w:autoRedefine/>
    <w:qFormat/>
    <w:uiPriority w:val="99"/>
    <w:rPr>
      <w:sz w:val="18"/>
      <w:szCs w:val="18"/>
    </w:rPr>
  </w:style>
  <w:style w:type="character" w:customStyle="1" w:styleId="13">
    <w:name w:val="页脚 字符"/>
    <w:basedOn w:val="8"/>
    <w:link w:val="3"/>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607</Words>
  <Characters>3460</Characters>
  <Lines>28</Lines>
  <Paragraphs>8</Paragraphs>
  <TotalTime>1</TotalTime>
  <ScaleCrop>false</ScaleCrop>
  <LinksUpToDate>false</LinksUpToDate>
  <CharactersWithSpaces>4059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2020-10-31T10:15:00Z</dcterms:created>
  <dc:creator>郭 琳</dc:creator>
  <cp:lastModifiedBy>千米哥</cp:lastModifiedBy>
  <dcterms:modified xsi:type="dcterms:W3CDTF">2024-01-04T03:35:25Z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115BC1DDE6714A5F9DA1932B5BB3941D_13</vt:lpwstr>
  </property>
</Properties>
</file>