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2"/>
          <w:szCs w:val="32"/>
        </w:rPr>
      </w:pPr>
      <w:r>
        <w:rPr>
          <w:rFonts w:hint="eastAsia" w:ascii="宋体" w:hAnsi="宋体" w:cs="宋体"/>
          <w:b/>
          <w:bCs/>
          <w:kern w:val="0"/>
          <w:sz w:val="32"/>
          <w:szCs w:val="32"/>
        </w:rPr>
        <w:t>暨南大学网络空间安全</w:t>
      </w:r>
      <w:r>
        <w:rPr>
          <w:rFonts w:ascii="宋体" w:hAnsi="宋体" w:cs="宋体"/>
          <w:b/>
          <w:bCs/>
          <w:kern w:val="0"/>
          <w:sz w:val="32"/>
          <w:szCs w:val="32"/>
        </w:rPr>
        <w:t>博士后科研流动站</w:t>
      </w:r>
      <w:r>
        <w:rPr>
          <w:rFonts w:hint="eastAsia" w:ascii="宋体" w:hAnsi="宋体" w:cs="宋体"/>
          <w:b/>
          <w:bCs/>
          <w:kern w:val="0"/>
          <w:sz w:val="32"/>
          <w:szCs w:val="32"/>
        </w:rPr>
        <w:t>招聘简章</w:t>
      </w:r>
    </w:p>
    <w:p>
      <w:pPr>
        <w:spacing w:line="360" w:lineRule="auto"/>
        <w:ind w:firstLine="480" w:firstLineChars="200"/>
        <w:rPr>
          <w:sz w:val="24"/>
        </w:rPr>
      </w:pPr>
    </w:p>
    <w:p>
      <w:pPr>
        <w:spacing w:line="360" w:lineRule="auto"/>
        <w:ind w:firstLine="480" w:firstLineChars="200"/>
        <w:rPr>
          <w:sz w:val="24"/>
        </w:rPr>
      </w:pPr>
      <w:r>
        <w:rPr>
          <w:rFonts w:hint="eastAsia"/>
          <w:sz w:val="24"/>
        </w:rPr>
        <w:t>暨南大学网络空间安全博士后科研流动站依托华南地区首家网络空间安全学院</w:t>
      </w:r>
      <w:r>
        <w:rPr>
          <w:sz w:val="24"/>
        </w:rPr>
        <w:t>—</w:t>
      </w:r>
      <w:r>
        <w:rPr>
          <w:rFonts w:hint="eastAsia"/>
          <w:sz w:val="24"/>
        </w:rPr>
        <w:t>暨南大学网络空间安全学院，是我国首批网络空间安全博士后科研流动站。暨南大学网络空间安全学科拥有网络安全检测与防护技术国家地方联合工程研究中心、网络空间安全一级学科博士点、广东省数据安全与隐私保护重点实验室、广州市数据安全与隐私保护重点实验室以及9个广东省工程技术中心等平台。网络空间安全学科是广东省优势重点学科、广东省“冲补强”高水平大学建设重点学科。一流的创新平台为科学研究和人才培养提供了优越的条件。</w:t>
      </w:r>
    </w:p>
    <w:p>
      <w:pPr>
        <w:spacing w:line="360" w:lineRule="auto"/>
        <w:ind w:firstLine="480" w:firstLineChars="200"/>
        <w:rPr>
          <w:sz w:val="24"/>
        </w:rPr>
      </w:pPr>
      <w:r>
        <w:rPr>
          <w:rFonts w:hint="eastAsia"/>
          <w:sz w:val="24"/>
        </w:rPr>
        <w:t>网络空间安全学科拥有包括美国工程院院士、新加坡国家工程院院士、国家杰青、国家优青、广东省领军人才等高端人才，特别是学科近年来自主培养了包括国家杰青、国家优青、全国网络安全优秀教师、广东省领军人才、珠江学者（特聘教授、讲座教授、青年学者）、广东省杰青、广东省教学名师、省青年拔尖人才在内的一批高层次人才，形成了一支结构合理、实力较为雄厚的师资队伍。</w:t>
      </w:r>
    </w:p>
    <w:p>
      <w:pPr>
        <w:spacing w:line="360" w:lineRule="auto"/>
        <w:ind w:firstLine="480" w:firstLineChars="200"/>
        <w:rPr>
          <w:sz w:val="24"/>
        </w:rPr>
      </w:pPr>
      <w:r>
        <w:rPr>
          <w:rFonts w:hint="eastAsia"/>
          <w:sz w:val="24"/>
        </w:rPr>
        <w:t>我校网络空间安全学科专注于密码学、网络安全、系统安全、物联网安全、工控安全、信息隐藏、区块链安全等研究方向，取得了一批国际先进和国内领先水平的研究成果，近五年承担了国家自然科学基金重点项目、国家重点研发计划、首批广东省基础与应用基础重大项目的系列项目，科研经费达上亿元。</w:t>
      </w:r>
    </w:p>
    <w:p>
      <w:pPr>
        <w:spacing w:line="360" w:lineRule="auto"/>
        <w:ind w:firstLine="480" w:firstLineChars="200"/>
        <w:rPr>
          <w:sz w:val="24"/>
        </w:rPr>
      </w:pPr>
      <w:r>
        <w:rPr>
          <w:rFonts w:hint="eastAsia"/>
          <w:sz w:val="24"/>
        </w:rPr>
        <w:t>我们诚挚欢迎海内外青年才俊加盟暨南大学网络空间安全博士后科研流动站，携手共创辉煌！</w:t>
      </w:r>
    </w:p>
    <w:p>
      <w:pPr>
        <w:spacing w:line="360" w:lineRule="auto"/>
        <w:ind w:firstLine="480" w:firstLineChars="200"/>
        <w:rPr>
          <w:sz w:val="24"/>
        </w:rPr>
      </w:pPr>
    </w:p>
    <w:p>
      <w:pPr>
        <w:spacing w:line="360" w:lineRule="auto"/>
        <w:ind w:firstLine="482" w:firstLineChars="200"/>
        <w:rPr>
          <w:b/>
          <w:bCs/>
          <w:sz w:val="24"/>
        </w:rPr>
      </w:pPr>
      <w:r>
        <w:rPr>
          <w:rFonts w:hint="eastAsia"/>
          <w:b/>
          <w:bCs/>
          <w:sz w:val="24"/>
        </w:rPr>
        <w:t>一、招聘学科</w:t>
      </w:r>
    </w:p>
    <w:p>
      <w:pPr>
        <w:spacing w:line="360" w:lineRule="auto"/>
        <w:ind w:firstLine="480" w:firstLineChars="200"/>
        <w:rPr>
          <w:sz w:val="24"/>
        </w:rPr>
      </w:pPr>
      <w:r>
        <w:rPr>
          <w:rFonts w:hint="eastAsia"/>
          <w:sz w:val="24"/>
        </w:rPr>
        <w:t>网络空间安全、密码学、计算机科学与技术、数学、信息与通信工程、电子科学与技术等相关学科。</w:t>
      </w:r>
    </w:p>
    <w:p>
      <w:pPr>
        <w:spacing w:line="360" w:lineRule="auto"/>
        <w:ind w:firstLine="480" w:firstLineChars="200"/>
        <w:rPr>
          <w:sz w:val="24"/>
        </w:rPr>
      </w:pPr>
    </w:p>
    <w:p>
      <w:pPr>
        <w:spacing w:line="360" w:lineRule="auto"/>
        <w:ind w:firstLine="482" w:firstLineChars="200"/>
        <w:rPr>
          <w:b/>
          <w:bCs/>
          <w:sz w:val="24"/>
        </w:rPr>
      </w:pPr>
      <w:r>
        <w:rPr>
          <w:rFonts w:hint="eastAsia"/>
          <w:b/>
          <w:bCs/>
          <w:sz w:val="24"/>
        </w:rPr>
        <w:t>二、招收条件</w:t>
      </w:r>
    </w:p>
    <w:p>
      <w:pPr>
        <w:spacing w:line="360" w:lineRule="auto"/>
        <w:ind w:firstLine="480" w:firstLineChars="200"/>
        <w:rPr>
          <w:sz w:val="24"/>
        </w:rPr>
      </w:pPr>
      <w:r>
        <w:rPr>
          <w:rFonts w:hint="eastAsia"/>
          <w:sz w:val="24"/>
        </w:rPr>
        <w:t>1、申请入站人员年龄在35周岁以下，博士毕业不超过3年；</w:t>
      </w:r>
    </w:p>
    <w:p>
      <w:pPr>
        <w:spacing w:line="360" w:lineRule="auto"/>
        <w:ind w:firstLine="480" w:firstLineChars="200"/>
        <w:rPr>
          <w:sz w:val="24"/>
        </w:rPr>
      </w:pPr>
      <w:r>
        <w:rPr>
          <w:rFonts w:hint="eastAsia"/>
          <w:sz w:val="24"/>
        </w:rPr>
        <w:t>2、至少发表1篇中科院二区以上期刊、清华大学计算机学科推荐B类会议/期刊（见《清华大学计算机学科推荐学术会议和期刊列表》）、CACR推荐B类会议/期刊（见《中国密码学会推荐学术刊物和国际会议目录》）、CCF推荐B类会议/期刊（见《中国计算机学会推荐国际学术会议和期刊目录》）论文（署名第一作者）；</w:t>
      </w:r>
    </w:p>
    <w:p>
      <w:pPr>
        <w:spacing w:line="360" w:lineRule="auto"/>
        <w:ind w:firstLine="480" w:firstLineChars="200"/>
        <w:rPr>
          <w:sz w:val="24"/>
        </w:rPr>
      </w:pPr>
      <w:r>
        <w:rPr>
          <w:sz w:val="24"/>
        </w:rPr>
        <w:t>3</w:t>
      </w:r>
      <w:r>
        <w:rPr>
          <w:rFonts w:hint="eastAsia"/>
          <w:sz w:val="24"/>
        </w:rPr>
        <w:t>、综合科研能力较强的申请者，经流动站组织专家集体审议推荐，可适当放宽条件。</w:t>
      </w:r>
    </w:p>
    <w:p>
      <w:pPr>
        <w:spacing w:line="360" w:lineRule="auto"/>
        <w:ind w:firstLine="480" w:firstLineChars="200"/>
        <w:rPr>
          <w:sz w:val="24"/>
        </w:rPr>
      </w:pPr>
    </w:p>
    <w:p>
      <w:pPr>
        <w:jc w:val="center"/>
        <w:rPr>
          <w:rFonts w:ascii="宋体" w:hAnsi="宋体" w:cs="宋体"/>
          <w:b/>
          <w:kern w:val="0"/>
          <w:sz w:val="24"/>
          <w:szCs w:val="28"/>
        </w:rPr>
      </w:pPr>
      <w:r>
        <w:rPr>
          <w:rFonts w:hint="eastAsia" w:ascii="宋体" w:hAnsi="宋体" w:cs="宋体"/>
          <w:b/>
          <w:kern w:val="0"/>
          <w:sz w:val="24"/>
          <w:szCs w:val="28"/>
        </w:rPr>
        <w:t>流动站学科专业、研究方向及合作导师列表</w:t>
      </w:r>
    </w:p>
    <w:tbl>
      <w:tblPr>
        <w:tblStyle w:val="4"/>
        <w:tblW w:w="9080" w:type="dxa"/>
        <w:jc w:val="center"/>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Layout w:type="fixed"/>
        <w:tblCellMar>
          <w:top w:w="0" w:type="dxa"/>
          <w:left w:w="0" w:type="dxa"/>
          <w:bottom w:w="0" w:type="dxa"/>
          <w:right w:w="0" w:type="dxa"/>
        </w:tblCellMar>
      </w:tblPr>
      <w:tblGrid>
        <w:gridCol w:w="1642"/>
        <w:gridCol w:w="2141"/>
        <w:gridCol w:w="5297"/>
      </w:tblGrid>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499" w:hRule="atLeast"/>
          <w:jc w:val="center"/>
        </w:trPr>
        <w:tc>
          <w:tcPr>
            <w:tcW w:w="1642" w:type="dxa"/>
            <w:tcBorders>
              <w:top w:val="single" w:color="CC3300" w:sz="8" w:space="0"/>
              <w:left w:val="single" w:color="CC3300" w:sz="8" w:space="0"/>
              <w:bottom w:val="single" w:color="CC3300" w:sz="8" w:space="0"/>
              <w:right w:val="single" w:color="CC3300" w:sz="8" w:space="0"/>
            </w:tcBorders>
            <w:shd w:val="clear" w:color="auto" w:fill="CC3300"/>
            <w:tcMar>
              <w:top w:w="0" w:type="dxa"/>
              <w:left w:w="57" w:type="dxa"/>
              <w:bottom w:w="0" w:type="dxa"/>
              <w:right w:w="57" w:type="dxa"/>
            </w:tcMar>
            <w:vAlign w:val="center"/>
          </w:tcPr>
          <w:p>
            <w:pPr>
              <w:widowControl/>
              <w:jc w:val="center"/>
              <w:rPr>
                <w:rFonts w:ascii="微软雅黑" w:hAnsi="微软雅黑" w:eastAsia="微软雅黑" w:cs="微软雅黑"/>
                <w:b/>
                <w:color w:val="C7EDCC" w:themeColor="background1"/>
                <w:kern w:val="0"/>
                <w:sz w:val="24"/>
                <w14:textFill>
                  <w14:solidFill>
                    <w14:schemeClr w14:val="bg1"/>
                  </w14:solidFill>
                </w14:textFill>
              </w:rPr>
            </w:pPr>
            <w:r>
              <w:rPr>
                <w:rFonts w:hint="eastAsia" w:ascii="微软雅黑" w:hAnsi="微软雅黑" w:eastAsia="微软雅黑" w:cs="微软雅黑"/>
                <w:b/>
                <w:color w:val="C7EDCC" w:themeColor="background1"/>
                <w:kern w:val="0"/>
                <w:sz w:val="24"/>
                <w14:textFill>
                  <w14:solidFill>
                    <w14:schemeClr w14:val="bg1"/>
                  </w14:solidFill>
                </w14:textFill>
              </w:rPr>
              <w:t>学科专业</w:t>
            </w:r>
          </w:p>
        </w:tc>
        <w:tc>
          <w:tcPr>
            <w:tcW w:w="2141" w:type="dxa"/>
            <w:tcBorders>
              <w:top w:val="single" w:color="CC3300" w:sz="8" w:space="0"/>
              <w:left w:val="single" w:color="CC3300" w:sz="8" w:space="0"/>
              <w:bottom w:val="single" w:color="CC3300" w:sz="8" w:space="0"/>
              <w:right w:val="single" w:color="CC3300" w:sz="8" w:space="0"/>
            </w:tcBorders>
            <w:shd w:val="clear" w:color="auto" w:fill="CC3300"/>
            <w:tcMar>
              <w:top w:w="0" w:type="dxa"/>
              <w:left w:w="57" w:type="dxa"/>
              <w:bottom w:w="0" w:type="dxa"/>
              <w:right w:w="57" w:type="dxa"/>
            </w:tcMar>
            <w:vAlign w:val="center"/>
          </w:tcPr>
          <w:p>
            <w:pPr>
              <w:widowControl/>
              <w:jc w:val="center"/>
              <w:rPr>
                <w:rFonts w:ascii="微软雅黑" w:hAnsi="微软雅黑" w:eastAsia="微软雅黑" w:cs="微软雅黑"/>
                <w:b/>
                <w:color w:val="C7EDCC" w:themeColor="background1"/>
                <w:kern w:val="0"/>
                <w:sz w:val="24"/>
                <w14:textFill>
                  <w14:solidFill>
                    <w14:schemeClr w14:val="bg1"/>
                  </w14:solidFill>
                </w14:textFill>
              </w:rPr>
            </w:pPr>
            <w:r>
              <w:rPr>
                <w:rFonts w:hint="eastAsia" w:ascii="微软雅黑" w:hAnsi="微软雅黑" w:eastAsia="微软雅黑" w:cs="微软雅黑"/>
                <w:b/>
                <w:color w:val="C7EDCC" w:themeColor="background1"/>
                <w:kern w:val="0"/>
                <w:sz w:val="24"/>
                <w14:textFill>
                  <w14:solidFill>
                    <w14:schemeClr w14:val="bg1"/>
                  </w14:solidFill>
                </w14:textFill>
              </w:rPr>
              <w:t>研究方向</w:t>
            </w:r>
          </w:p>
        </w:tc>
        <w:tc>
          <w:tcPr>
            <w:tcW w:w="5297" w:type="dxa"/>
            <w:tcBorders>
              <w:top w:val="single" w:color="CC3300" w:sz="8" w:space="0"/>
              <w:left w:val="single" w:color="CC3300" w:sz="8" w:space="0"/>
              <w:bottom w:val="single" w:color="CC3300" w:sz="8" w:space="0"/>
              <w:right w:val="single" w:color="CC3300" w:sz="8" w:space="0"/>
            </w:tcBorders>
            <w:shd w:val="clear" w:color="auto" w:fill="CC3300"/>
            <w:tcMar>
              <w:top w:w="0" w:type="dxa"/>
              <w:left w:w="57" w:type="dxa"/>
              <w:bottom w:w="0" w:type="dxa"/>
              <w:right w:w="57" w:type="dxa"/>
            </w:tcMar>
            <w:vAlign w:val="center"/>
          </w:tcPr>
          <w:p>
            <w:pPr>
              <w:widowControl/>
              <w:jc w:val="center"/>
              <w:rPr>
                <w:rFonts w:ascii="微软雅黑" w:hAnsi="微软雅黑" w:eastAsia="微软雅黑" w:cs="微软雅黑"/>
                <w:b/>
                <w:color w:val="C7EDCC" w:themeColor="background1"/>
                <w:kern w:val="0"/>
                <w:sz w:val="24"/>
                <w14:textFill>
                  <w14:solidFill>
                    <w14:schemeClr w14:val="bg1"/>
                  </w14:solidFill>
                </w14:textFill>
              </w:rPr>
            </w:pPr>
            <w:r>
              <w:rPr>
                <w:rFonts w:hint="eastAsia" w:ascii="微软雅黑" w:hAnsi="微软雅黑" w:eastAsia="微软雅黑" w:cs="微软雅黑"/>
                <w:b/>
                <w:color w:val="C7EDCC" w:themeColor="background1"/>
                <w:kern w:val="0"/>
                <w:sz w:val="24"/>
                <w14:textFill>
                  <w14:solidFill>
                    <w14:schemeClr w14:val="bg1"/>
                  </w14:solidFill>
                </w14:textFill>
              </w:rPr>
              <w:t>主要合作导师</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676" w:hRule="atLeast"/>
          <w:jc w:val="center"/>
        </w:trPr>
        <w:tc>
          <w:tcPr>
            <w:tcW w:w="1642" w:type="dxa"/>
            <w:vMerge w:val="restart"/>
            <w:tcBorders>
              <w:top w:val="single" w:color="CC3300" w:sz="8" w:space="0"/>
              <w:left w:val="single" w:color="CC3300" w:sz="8" w:space="0"/>
              <w:right w:val="single" w:color="CC3300" w:sz="8" w:space="0"/>
            </w:tcBorders>
            <w:shd w:val="clear" w:color="auto" w:fill="auto"/>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4"/>
              </w:rPr>
              <w:t>网络空间安全</w:t>
            </w:r>
          </w:p>
        </w:tc>
        <w:tc>
          <w:tcPr>
            <w:tcW w:w="214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4"/>
              </w:rPr>
              <w:t>密码学及其应用</w:t>
            </w:r>
          </w:p>
        </w:tc>
        <w:tc>
          <w:tcPr>
            <w:tcW w:w="5297"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宋体" w:hAnsi="宋体" w:cs="宋体"/>
                <w:kern w:val="0"/>
                <w:sz w:val="24"/>
              </w:rPr>
            </w:pPr>
            <w:r>
              <w:rPr>
                <w:rFonts w:hint="eastAsia" w:ascii="宋体" w:hAnsi="宋体" w:cs="宋体"/>
                <w:kern w:val="0"/>
                <w:sz w:val="24"/>
              </w:rPr>
              <w:t>翁健、陈豪、王晓明、赖俊祚、宋凌、温金明、谭晓青</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宋体" w:hAnsi="宋体" w:cs="宋体"/>
                <w:kern w:val="0"/>
                <w:sz w:val="24"/>
              </w:rPr>
            </w:pPr>
          </w:p>
        </w:tc>
        <w:tc>
          <w:tcPr>
            <w:tcW w:w="214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4"/>
              </w:rPr>
              <w:t>系统安全</w:t>
            </w:r>
          </w:p>
        </w:tc>
        <w:tc>
          <w:tcPr>
            <w:tcW w:w="5297"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宋体" w:hAnsi="宋体" w:cs="宋体"/>
                <w:kern w:val="0"/>
                <w:sz w:val="24"/>
              </w:rPr>
            </w:pPr>
            <w:r>
              <w:rPr>
                <w:rFonts w:hint="eastAsia" w:ascii="宋体" w:hAnsi="宋体" w:cs="宋体"/>
                <w:kern w:val="0"/>
                <w:sz w:val="24"/>
              </w:rPr>
              <w:t>邓慧杰、吴永东、谭满春、刘伟平、谭武征、黄君凯、麦耀华、耿光刚、曾国强、张银炎、范建东、唐群委、郭飞</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宋体" w:hAnsi="宋体" w:cs="宋体"/>
                <w:kern w:val="0"/>
                <w:sz w:val="24"/>
              </w:rPr>
            </w:pPr>
          </w:p>
        </w:tc>
        <w:tc>
          <w:tcPr>
            <w:tcW w:w="214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4"/>
              </w:rPr>
              <w:t>应用安全</w:t>
            </w:r>
          </w:p>
        </w:tc>
        <w:tc>
          <w:tcPr>
            <w:tcW w:w="5297"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宋体" w:hAnsi="宋体" w:cs="宋体"/>
                <w:kern w:val="0"/>
                <w:sz w:val="24"/>
              </w:rPr>
            </w:pPr>
            <w:r>
              <w:rPr>
                <w:rFonts w:hint="eastAsia" w:ascii="宋体" w:hAnsi="宋体" w:cs="宋体"/>
                <w:kern w:val="0"/>
                <w:sz w:val="24"/>
              </w:rPr>
              <w:t>李凯、罗伟其、翁健、古天龙、吴永东、王晓明、项世军、谭满春、邓玉辉、彭青玉、麦耀华、范建东、唐群委、郭飞</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736"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宋体" w:hAnsi="宋体" w:cs="宋体"/>
                <w:kern w:val="0"/>
                <w:sz w:val="24"/>
              </w:rPr>
            </w:pPr>
          </w:p>
        </w:tc>
        <w:tc>
          <w:tcPr>
            <w:tcW w:w="214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宋体" w:hAnsi="宋体" w:cs="宋体"/>
                <w:kern w:val="0"/>
                <w:sz w:val="24"/>
              </w:rPr>
            </w:pPr>
            <w:r>
              <w:rPr>
                <w:rFonts w:hint="eastAsia" w:ascii="宋体" w:hAnsi="宋体" w:cs="宋体"/>
                <w:kern w:val="0"/>
                <w:sz w:val="24"/>
              </w:rPr>
              <w:t>网络安全</w:t>
            </w:r>
          </w:p>
        </w:tc>
        <w:tc>
          <w:tcPr>
            <w:tcW w:w="5297"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宋体" w:hAnsi="宋体" w:cs="宋体"/>
                <w:kern w:val="0"/>
                <w:sz w:val="24"/>
              </w:rPr>
            </w:pPr>
            <w:r>
              <w:rPr>
                <w:rFonts w:hint="eastAsia" w:ascii="宋体" w:hAnsi="宋体" w:cs="宋体"/>
                <w:kern w:val="0"/>
                <w:sz w:val="24"/>
              </w:rPr>
              <w:t>吴永东、罗伟其、李哲涛、裴廷睿、刘伟平、周继鹏、龙锦益、韩旭明、官全龙</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748"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宋体" w:hAnsi="宋体" w:cs="宋体"/>
                <w:kern w:val="0"/>
                <w:sz w:val="24"/>
              </w:rPr>
            </w:pPr>
          </w:p>
        </w:tc>
        <w:tc>
          <w:tcPr>
            <w:tcW w:w="214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宋体" w:hAnsi="宋体" w:cs="宋体"/>
                <w:kern w:val="0"/>
                <w:sz w:val="24"/>
              </w:rPr>
            </w:pPr>
            <w:r>
              <w:rPr>
                <w:rFonts w:hint="eastAsia" w:ascii="宋体" w:hAnsi="宋体" w:cs="宋体"/>
                <w:kern w:val="0"/>
                <w:sz w:val="24"/>
              </w:rPr>
              <w:t>信息内容安全</w:t>
            </w:r>
          </w:p>
        </w:tc>
        <w:tc>
          <w:tcPr>
            <w:tcW w:w="5297"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宋体" w:hAnsi="宋体" w:cs="宋体"/>
                <w:kern w:val="0"/>
                <w:sz w:val="24"/>
              </w:rPr>
            </w:pPr>
            <w:r>
              <w:rPr>
                <w:rFonts w:hint="eastAsia" w:ascii="宋体" w:hAnsi="宋体" w:cs="宋体"/>
                <w:kern w:val="0"/>
                <w:sz w:val="24"/>
              </w:rPr>
              <w:t>项世军、吴永东、谭满春</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804" w:hRule="atLeast"/>
          <w:jc w:val="center"/>
        </w:trPr>
        <w:tc>
          <w:tcPr>
            <w:tcW w:w="1642" w:type="dxa"/>
            <w:vMerge w:val="continue"/>
            <w:tcBorders>
              <w:left w:val="single" w:color="CC3300" w:sz="8" w:space="0"/>
              <w:right w:val="single" w:color="CC3300" w:sz="8" w:space="0"/>
            </w:tcBorders>
            <w:shd w:val="clear" w:color="auto" w:fill="auto"/>
            <w:vAlign w:val="center"/>
          </w:tcPr>
          <w:p>
            <w:pPr>
              <w:widowControl/>
              <w:jc w:val="left"/>
              <w:rPr>
                <w:rFonts w:ascii="宋体" w:hAnsi="宋体" w:cs="宋体"/>
                <w:kern w:val="0"/>
                <w:sz w:val="24"/>
              </w:rPr>
            </w:pPr>
          </w:p>
        </w:tc>
        <w:tc>
          <w:tcPr>
            <w:tcW w:w="2141"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wordWrap w:val="0"/>
              <w:spacing w:line="360" w:lineRule="auto"/>
              <w:jc w:val="left"/>
              <w:rPr>
                <w:rFonts w:ascii="宋体" w:hAnsi="宋体" w:cs="宋体"/>
                <w:kern w:val="0"/>
                <w:sz w:val="24"/>
              </w:rPr>
            </w:pPr>
            <w:r>
              <w:rPr>
                <w:rFonts w:hint="eastAsia" w:ascii="宋体" w:hAnsi="宋体" w:cs="宋体"/>
                <w:kern w:val="0"/>
                <w:sz w:val="24"/>
              </w:rPr>
              <w:t>网络空间安全基础</w:t>
            </w:r>
          </w:p>
        </w:tc>
        <w:tc>
          <w:tcPr>
            <w:tcW w:w="5297" w:type="dxa"/>
            <w:tcBorders>
              <w:top w:val="single" w:color="CC3300" w:sz="8" w:space="0"/>
              <w:left w:val="single" w:color="CC3300" w:sz="8" w:space="0"/>
              <w:bottom w:val="single" w:color="CC3300" w:sz="8" w:space="0"/>
              <w:right w:val="single" w:color="CC3300" w:sz="8" w:space="0"/>
            </w:tcBorders>
            <w:shd w:val="clear" w:color="auto" w:fill="FFFFFF"/>
            <w:tcMar>
              <w:top w:w="0" w:type="dxa"/>
              <w:left w:w="57" w:type="dxa"/>
              <w:bottom w:w="0" w:type="dxa"/>
              <w:right w:w="57" w:type="dxa"/>
            </w:tcMar>
            <w:vAlign w:val="center"/>
          </w:tcPr>
          <w:p>
            <w:pPr>
              <w:widowControl/>
              <w:spacing w:line="380" w:lineRule="exact"/>
              <w:rPr>
                <w:rFonts w:ascii="宋体" w:hAnsi="宋体" w:cs="宋体"/>
                <w:kern w:val="0"/>
                <w:sz w:val="24"/>
              </w:rPr>
            </w:pPr>
            <w:r>
              <w:rPr>
                <w:rFonts w:hint="eastAsia" w:ascii="宋体" w:hAnsi="宋体" w:cs="宋体"/>
                <w:kern w:val="0"/>
                <w:sz w:val="24"/>
              </w:rPr>
              <w:t>谭晓青、张辰一、张传林、朱建新、陈平炎</w:t>
            </w:r>
          </w:p>
        </w:tc>
      </w:tr>
    </w:tbl>
    <w:p>
      <w:pPr>
        <w:spacing w:line="360" w:lineRule="auto"/>
        <w:ind w:firstLine="482" w:firstLineChars="200"/>
        <w:rPr>
          <w:b/>
          <w:bCs/>
          <w:sz w:val="24"/>
        </w:rPr>
      </w:pPr>
    </w:p>
    <w:p>
      <w:pPr>
        <w:spacing w:line="360" w:lineRule="auto"/>
        <w:ind w:firstLine="482" w:firstLineChars="200"/>
        <w:rPr>
          <w:b/>
          <w:bCs/>
          <w:sz w:val="24"/>
        </w:rPr>
      </w:pPr>
      <w:r>
        <w:rPr>
          <w:rFonts w:hint="eastAsia"/>
          <w:b/>
          <w:bCs/>
          <w:sz w:val="24"/>
        </w:rPr>
        <w:t>三、相关待遇</w:t>
      </w:r>
    </w:p>
    <w:p>
      <w:pPr>
        <w:spacing w:line="360" w:lineRule="auto"/>
        <w:ind w:firstLine="480" w:firstLineChars="200"/>
        <w:rPr>
          <w:sz w:val="24"/>
        </w:rPr>
      </w:pPr>
      <w:r>
        <w:rPr>
          <w:rFonts w:hint="eastAsia"/>
          <w:sz w:val="24"/>
        </w:rPr>
        <w:t>参照最新版</w:t>
      </w:r>
      <w:r>
        <w:rPr>
          <w:sz w:val="24"/>
        </w:rPr>
        <w:t>《暨南大学博士后管理暂行办法》执行</w:t>
      </w:r>
      <w:r>
        <w:rPr>
          <w:rFonts w:hint="eastAsia"/>
          <w:sz w:val="24"/>
        </w:rPr>
        <w:t>。</w:t>
      </w:r>
    </w:p>
    <w:p>
      <w:pPr>
        <w:spacing w:line="360" w:lineRule="auto"/>
        <w:ind w:firstLine="482" w:firstLineChars="200"/>
        <w:rPr>
          <w:b/>
          <w:bCs/>
          <w:sz w:val="24"/>
        </w:rPr>
      </w:pPr>
    </w:p>
    <w:p>
      <w:pPr>
        <w:spacing w:line="360" w:lineRule="auto"/>
        <w:ind w:firstLine="482" w:firstLineChars="200"/>
        <w:rPr>
          <w:b/>
          <w:bCs/>
          <w:sz w:val="24"/>
        </w:rPr>
      </w:pPr>
      <w:r>
        <w:rPr>
          <w:rFonts w:hint="eastAsia"/>
          <w:b/>
          <w:bCs/>
          <w:sz w:val="24"/>
        </w:rPr>
        <w:t>四、联系方式</w:t>
      </w:r>
    </w:p>
    <w:p>
      <w:pPr>
        <w:spacing w:line="360" w:lineRule="auto"/>
        <w:ind w:firstLine="480" w:firstLineChars="200"/>
        <w:rPr>
          <w:sz w:val="24"/>
        </w:rPr>
      </w:pPr>
      <w:r>
        <w:rPr>
          <w:rFonts w:hint="eastAsia"/>
          <w:sz w:val="24"/>
        </w:rPr>
        <w:t>联系人：</w:t>
      </w:r>
      <w:r>
        <w:rPr>
          <w:rFonts w:hint="eastAsia"/>
          <w:sz w:val="24"/>
          <w:lang w:eastAsia="zh-CN"/>
        </w:rPr>
        <w:t>何老师，</w:t>
      </w:r>
      <w:r>
        <w:rPr>
          <w:rFonts w:hint="eastAsia"/>
          <w:sz w:val="24"/>
        </w:rPr>
        <w:t>刘老师</w:t>
      </w:r>
    </w:p>
    <w:p>
      <w:pPr>
        <w:spacing w:line="360" w:lineRule="auto"/>
        <w:ind w:firstLine="480" w:firstLineChars="200"/>
        <w:rPr>
          <w:sz w:val="24"/>
        </w:rPr>
      </w:pPr>
      <w:r>
        <w:rPr>
          <w:rFonts w:hint="eastAsia"/>
          <w:sz w:val="24"/>
        </w:rPr>
        <w:t>电话：</w:t>
      </w:r>
      <w:r>
        <w:rPr>
          <w:rFonts w:hint="eastAsia"/>
          <w:sz w:val="24"/>
          <w:lang w:val="en-US" w:eastAsia="zh-CN"/>
        </w:rPr>
        <w:t xml:space="preserve">020-37336710  </w:t>
      </w:r>
      <w:bookmarkStart w:id="0" w:name="_GoBack"/>
      <w:bookmarkEnd w:id="0"/>
      <w:r>
        <w:rPr>
          <w:sz w:val="24"/>
        </w:rPr>
        <w:t xml:space="preserve">18578785978 </w:t>
      </w:r>
      <w:r>
        <w:rPr>
          <w:rFonts w:hint="eastAsia"/>
          <w:sz w:val="24"/>
        </w:rPr>
        <w:t xml:space="preserve">    邮箱：zqliu@vip.qq.com</w:t>
      </w:r>
    </w:p>
    <w:p>
      <w:pPr>
        <w:spacing w:line="360" w:lineRule="auto"/>
        <w:ind w:firstLine="480" w:firstLineChars="200"/>
        <w:rPr>
          <w:sz w:val="24"/>
        </w:rPr>
      </w:pPr>
      <w:r>
        <w:rPr>
          <w:rFonts w:hint="eastAsia"/>
          <w:sz w:val="24"/>
        </w:rPr>
        <w:t>联系地址：广东省广州市天河区黄埔大道西601号暨南大学信息科学技术学院/网络空间安全学院南海楼2</w:t>
      </w:r>
      <w:r>
        <w:rPr>
          <w:sz w:val="24"/>
        </w:rPr>
        <w:t>03室</w:t>
      </w:r>
      <w:r>
        <w:rPr>
          <w:rFonts w:hint="eastAsia"/>
          <w:sz w:val="24"/>
        </w:rPr>
        <w:t>，5</w:t>
      </w:r>
      <w:r>
        <w:rPr>
          <w:sz w:val="24"/>
        </w:rPr>
        <w:t>10632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A624F"/>
    <w:rsid w:val="00004DCA"/>
    <w:rsid w:val="0002421F"/>
    <w:rsid w:val="000316F9"/>
    <w:rsid w:val="00044B01"/>
    <w:rsid w:val="000713E5"/>
    <w:rsid w:val="00076C3F"/>
    <w:rsid w:val="000C00AD"/>
    <w:rsid w:val="000C1402"/>
    <w:rsid w:val="000E3E37"/>
    <w:rsid w:val="000E6780"/>
    <w:rsid w:val="000F660F"/>
    <w:rsid w:val="001037B9"/>
    <w:rsid w:val="00124E40"/>
    <w:rsid w:val="001337BA"/>
    <w:rsid w:val="001553E5"/>
    <w:rsid w:val="001705DB"/>
    <w:rsid w:val="00175EEE"/>
    <w:rsid w:val="00182EAC"/>
    <w:rsid w:val="00187A38"/>
    <w:rsid w:val="001A4F62"/>
    <w:rsid w:val="001B0D10"/>
    <w:rsid w:val="001C580C"/>
    <w:rsid w:val="001D2B50"/>
    <w:rsid w:val="001D40BE"/>
    <w:rsid w:val="001E2E1D"/>
    <w:rsid w:val="001E32DF"/>
    <w:rsid w:val="0020047A"/>
    <w:rsid w:val="002131EE"/>
    <w:rsid w:val="00217B15"/>
    <w:rsid w:val="00220D84"/>
    <w:rsid w:val="002250D5"/>
    <w:rsid w:val="0022726F"/>
    <w:rsid w:val="00235E69"/>
    <w:rsid w:val="0024585E"/>
    <w:rsid w:val="00251C40"/>
    <w:rsid w:val="002571C9"/>
    <w:rsid w:val="00263A03"/>
    <w:rsid w:val="002646F2"/>
    <w:rsid w:val="00284AC0"/>
    <w:rsid w:val="002A0340"/>
    <w:rsid w:val="002A168B"/>
    <w:rsid w:val="002B4BC4"/>
    <w:rsid w:val="002C3AFF"/>
    <w:rsid w:val="002E2F27"/>
    <w:rsid w:val="002E4BDC"/>
    <w:rsid w:val="002E67D4"/>
    <w:rsid w:val="002E6FF8"/>
    <w:rsid w:val="00304FAB"/>
    <w:rsid w:val="00305AC6"/>
    <w:rsid w:val="00325DB2"/>
    <w:rsid w:val="00383393"/>
    <w:rsid w:val="0038447C"/>
    <w:rsid w:val="003A2480"/>
    <w:rsid w:val="003A57E9"/>
    <w:rsid w:val="003B412D"/>
    <w:rsid w:val="003D3DEE"/>
    <w:rsid w:val="003F3604"/>
    <w:rsid w:val="003F726D"/>
    <w:rsid w:val="003F768D"/>
    <w:rsid w:val="00407EAB"/>
    <w:rsid w:val="00412EE3"/>
    <w:rsid w:val="00424641"/>
    <w:rsid w:val="00431175"/>
    <w:rsid w:val="0044081A"/>
    <w:rsid w:val="004458E3"/>
    <w:rsid w:val="00467EE1"/>
    <w:rsid w:val="00476E93"/>
    <w:rsid w:val="004A2A0C"/>
    <w:rsid w:val="004B04C6"/>
    <w:rsid w:val="004C46F5"/>
    <w:rsid w:val="004D7850"/>
    <w:rsid w:val="004F1421"/>
    <w:rsid w:val="004F6009"/>
    <w:rsid w:val="00524237"/>
    <w:rsid w:val="00525F59"/>
    <w:rsid w:val="0054711C"/>
    <w:rsid w:val="00562ED9"/>
    <w:rsid w:val="00594140"/>
    <w:rsid w:val="005C4F4E"/>
    <w:rsid w:val="005D3F09"/>
    <w:rsid w:val="005D7889"/>
    <w:rsid w:val="005E79B4"/>
    <w:rsid w:val="00601F1E"/>
    <w:rsid w:val="006049EE"/>
    <w:rsid w:val="00605F12"/>
    <w:rsid w:val="0062219A"/>
    <w:rsid w:val="00652C94"/>
    <w:rsid w:val="00655D6C"/>
    <w:rsid w:val="00656B21"/>
    <w:rsid w:val="0066013E"/>
    <w:rsid w:val="006608F2"/>
    <w:rsid w:val="00675CB4"/>
    <w:rsid w:val="00684D1D"/>
    <w:rsid w:val="00687023"/>
    <w:rsid w:val="006924A6"/>
    <w:rsid w:val="00696BF1"/>
    <w:rsid w:val="006A078A"/>
    <w:rsid w:val="006D189E"/>
    <w:rsid w:val="006D22B8"/>
    <w:rsid w:val="006E740D"/>
    <w:rsid w:val="007333B4"/>
    <w:rsid w:val="00734AED"/>
    <w:rsid w:val="00762E0F"/>
    <w:rsid w:val="0077512E"/>
    <w:rsid w:val="00782F4C"/>
    <w:rsid w:val="007976AF"/>
    <w:rsid w:val="007A3A0F"/>
    <w:rsid w:val="007B4CF9"/>
    <w:rsid w:val="007C1665"/>
    <w:rsid w:val="007E0B87"/>
    <w:rsid w:val="007E25C9"/>
    <w:rsid w:val="007E59ED"/>
    <w:rsid w:val="007F51EF"/>
    <w:rsid w:val="00803A31"/>
    <w:rsid w:val="00811796"/>
    <w:rsid w:val="00811F4F"/>
    <w:rsid w:val="008352F1"/>
    <w:rsid w:val="0084270E"/>
    <w:rsid w:val="008573AD"/>
    <w:rsid w:val="00860BD7"/>
    <w:rsid w:val="008A57AD"/>
    <w:rsid w:val="008C24B8"/>
    <w:rsid w:val="008C7913"/>
    <w:rsid w:val="008E6E55"/>
    <w:rsid w:val="008F5DAC"/>
    <w:rsid w:val="009013D5"/>
    <w:rsid w:val="00904AC1"/>
    <w:rsid w:val="009563F7"/>
    <w:rsid w:val="009709A2"/>
    <w:rsid w:val="00971DB8"/>
    <w:rsid w:val="00980F44"/>
    <w:rsid w:val="00985A6D"/>
    <w:rsid w:val="009937C6"/>
    <w:rsid w:val="0099535D"/>
    <w:rsid w:val="009C0AF6"/>
    <w:rsid w:val="009D1BD8"/>
    <w:rsid w:val="009E35A6"/>
    <w:rsid w:val="00A1438F"/>
    <w:rsid w:val="00A25897"/>
    <w:rsid w:val="00A27A00"/>
    <w:rsid w:val="00A32BE6"/>
    <w:rsid w:val="00A661B6"/>
    <w:rsid w:val="00A8495A"/>
    <w:rsid w:val="00A977A1"/>
    <w:rsid w:val="00AA2E29"/>
    <w:rsid w:val="00AB3DE4"/>
    <w:rsid w:val="00AC1DC6"/>
    <w:rsid w:val="00B10242"/>
    <w:rsid w:val="00B20B87"/>
    <w:rsid w:val="00B369A2"/>
    <w:rsid w:val="00B63CFE"/>
    <w:rsid w:val="00B825F2"/>
    <w:rsid w:val="00B918AE"/>
    <w:rsid w:val="00BB0AB6"/>
    <w:rsid w:val="00BD09AF"/>
    <w:rsid w:val="00BE37DE"/>
    <w:rsid w:val="00BE3F64"/>
    <w:rsid w:val="00C10BB0"/>
    <w:rsid w:val="00C122A2"/>
    <w:rsid w:val="00C22BFF"/>
    <w:rsid w:val="00C51211"/>
    <w:rsid w:val="00C64A73"/>
    <w:rsid w:val="00C85F67"/>
    <w:rsid w:val="00CA4A54"/>
    <w:rsid w:val="00CD20FB"/>
    <w:rsid w:val="00CE1881"/>
    <w:rsid w:val="00CF319E"/>
    <w:rsid w:val="00D4308C"/>
    <w:rsid w:val="00D66168"/>
    <w:rsid w:val="00D75E38"/>
    <w:rsid w:val="00D858BB"/>
    <w:rsid w:val="00D87588"/>
    <w:rsid w:val="00DA3CDB"/>
    <w:rsid w:val="00DB4A13"/>
    <w:rsid w:val="00DB4BD5"/>
    <w:rsid w:val="00DC363F"/>
    <w:rsid w:val="00DD252C"/>
    <w:rsid w:val="00DF4D10"/>
    <w:rsid w:val="00E51497"/>
    <w:rsid w:val="00E65A80"/>
    <w:rsid w:val="00E76817"/>
    <w:rsid w:val="00E862E5"/>
    <w:rsid w:val="00E92C4C"/>
    <w:rsid w:val="00E9347F"/>
    <w:rsid w:val="00E9560C"/>
    <w:rsid w:val="00E97A98"/>
    <w:rsid w:val="00EA07C3"/>
    <w:rsid w:val="00EA22B4"/>
    <w:rsid w:val="00EC1899"/>
    <w:rsid w:val="00ED5DEA"/>
    <w:rsid w:val="00EE0BDB"/>
    <w:rsid w:val="00EF0928"/>
    <w:rsid w:val="00EF29A5"/>
    <w:rsid w:val="00F01001"/>
    <w:rsid w:val="00F02990"/>
    <w:rsid w:val="00F05BEF"/>
    <w:rsid w:val="00F334CE"/>
    <w:rsid w:val="00F3404B"/>
    <w:rsid w:val="00F3438B"/>
    <w:rsid w:val="00F43EC3"/>
    <w:rsid w:val="00F607EC"/>
    <w:rsid w:val="00F629DA"/>
    <w:rsid w:val="00F7613E"/>
    <w:rsid w:val="00FC0074"/>
    <w:rsid w:val="00FC509A"/>
    <w:rsid w:val="00FD559B"/>
    <w:rsid w:val="00FF19A0"/>
    <w:rsid w:val="06BD64F2"/>
    <w:rsid w:val="0CC63268"/>
    <w:rsid w:val="159D21C6"/>
    <w:rsid w:val="212A68A3"/>
    <w:rsid w:val="27985E96"/>
    <w:rsid w:val="3F4C6052"/>
    <w:rsid w:val="41A73F58"/>
    <w:rsid w:val="4EEC4266"/>
    <w:rsid w:val="4F3E7E1D"/>
    <w:rsid w:val="4FAA624F"/>
    <w:rsid w:val="5F687660"/>
    <w:rsid w:val="60D53DE8"/>
    <w:rsid w:val="61137752"/>
    <w:rsid w:val="66F33274"/>
    <w:rsid w:val="6BD4058C"/>
    <w:rsid w:val="6CD9555A"/>
    <w:rsid w:val="79A73784"/>
    <w:rsid w:val="79F9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qFormat/>
    <w:uiPriority w:val="99"/>
    <w:rPr>
      <w:color w:val="0000FF"/>
      <w:u w:val="single"/>
    </w:rPr>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198</Words>
  <Characters>1133</Characters>
  <Lines>9</Lines>
  <Paragraphs>2</Paragraphs>
  <TotalTime>218</TotalTime>
  <ScaleCrop>false</ScaleCrop>
  <LinksUpToDate>false</LinksUpToDate>
  <CharactersWithSpaces>1329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2019-11-10T16:17:00Z</dcterms:created>
  <dc:creator>T罗</dc:creator>
  <cp:lastModifiedBy>路燕云</cp:lastModifiedBy>
  <cp:lastPrinted>2019-11-15T02:05:00Z</cp:lastPrinted>
  <dcterms:modified xsi:type="dcterms:W3CDTF">2021-12-31T01:35:08Z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8BEDA2285F0B4BBA89EDA1E9A7E73E55</vt:lpwstr>
  </property>
</Properties>
</file>