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360" w:lineRule="auto"/>
        <w:jc w:val="center"/>
        <w:rPr>
          <w:rFonts w:hint="eastAsia"/>
          <w:sz w:val="24"/>
        </w:rPr>
      </w:pPr>
      <w:r>
        <w:rPr>
          <w:rFonts w:hint="eastAsia"/>
          <w:b/>
          <w:sz w:val="32"/>
          <w:szCs w:val="32"/>
        </w:rPr>
        <w:t>中国语言文学博士后科研流动站简介</w:t>
      </w:r>
    </w:p>
    <w:p>
      <w:pPr>
        <w:spacing w:line="360" w:lineRule="auto"/>
        <w:ind w:firstLineChars="200" w:firstLine="480"/>
        <w:rPr>
          <w:rFonts w:hint="eastAsia"/>
          <w:sz w:val="24"/>
        </w:rPr>
      </w:pPr>
      <w:r>
        <w:rPr>
          <w:rFonts w:hint="eastAsia"/>
          <w:sz w:val="24"/>
        </w:rPr>
        <w:t>中国语言文学学科是暨南大学历史悠久的学科之一，</w:t>
      </w:r>
      <w:r>
        <w:rPr>
          <w:rFonts w:hint="eastAsia"/>
          <w:sz w:val="24"/>
          <w:highlight w:val="auto"/>
        </w:rPr>
        <w:t>创办于1927年</w:t>
      </w:r>
      <w:r>
        <w:rPr>
          <w:rFonts w:hint="eastAsia"/>
          <w:sz w:val="24"/>
        </w:rPr>
        <w:t xml:space="preserve">，办学历史悠久，名家荟萃，人才济济，蜚声海内外。中国语言文学学科是我校目前唯一的一个“国家文科基础学科人才培养和科学研究基地”，是广东省攀峰重点学科、“冲一流、补短板、强特色”学科，是中国文联下属的中国文艺评论基地；拥有教育部“中华文化港澳台及海外传承传播省部共建协同创新中心”、“海外华语研究中心”、国家对外汉语教学基地、国务院侨办“华文教育基地”、广东省人文社科重点研究基地（暨南大学海外华文文学与华语传媒研究中心、汉语方言研究中心）等15个国家级和省级教学、科研平台。文艺学为国家重点学科，汉语言文学专业、对外汉语专业为广东省名牌专业。 </w:t>
      </w:r>
    </w:p>
    <w:p>
      <w:pPr>
        <w:spacing w:line="360" w:lineRule="auto"/>
        <w:ind w:firstLineChars="200" w:firstLine="480"/>
        <w:rPr>
          <w:sz w:val="24"/>
        </w:rPr>
      </w:pPr>
      <w:r>
        <w:rPr>
          <w:rFonts w:hint="eastAsia"/>
          <w:sz w:val="24"/>
        </w:rPr>
        <w:t>暨南大学中国语言文学为一级学科博士学位授权点，目前有12个二级学科博士学位授权点，包括文艺学、汉语言文字学、中国古代文学、中国现当代文学、比较文学与世界文学、语言学及应用语言学、中国少数民族语言文学、中国古典文献学、海外华人文学、海外华语及华文教育、文化创意与文化产业</w:t>
      </w:r>
      <w:r>
        <w:rPr>
          <w:sz w:val="24"/>
        </w:rPr>
        <w:t>、</w:t>
      </w:r>
      <w:r>
        <w:rPr>
          <w:rFonts w:hint="eastAsia"/>
          <w:sz w:val="24"/>
        </w:rPr>
        <w:t>中华文化传承传播。</w:t>
      </w:r>
    </w:p>
    <w:p>
      <w:pPr>
        <w:spacing w:line="360" w:lineRule="auto"/>
        <w:ind w:firstLineChars="200" w:firstLine="480"/>
        <w:rPr>
          <w:rFonts w:hint="eastAsia"/>
          <w:sz w:val="24"/>
        </w:rPr>
      </w:pPr>
      <w:r>
        <w:rPr>
          <w:rFonts w:hint="eastAsia"/>
          <w:sz w:val="24"/>
        </w:rPr>
        <w:t>本学科现有教授64人、副教授61人，博士指导教师47人，具有博士学位的教师136人；本学科拥有国家教学名师、教育部本科教学指导委员会副主任、教育部“长江学者特聘教授”、中宣部“四个一批”人才、国家“万人计划”哲学社会科学领军人才、国家“百千万人才工程”国家级人选、国务院特殊津贴专家、“青年长江学者”、教育部新世纪优秀人才支持计划入选者、广东省优秀社会科学家、广东省“珠江学者特聘教授”、广东省千百十工程国家级和省级入选者等一批在国内外有较大影响的知名学者。</w:t>
      </w:r>
    </w:p>
    <w:p>
      <w:pPr>
        <w:spacing w:line="360" w:lineRule="auto"/>
        <w:ind w:firstLineChars="200" w:firstLine="480"/>
        <w:rPr>
          <w:rFonts w:eastAsia="宋体"/>
          <w:color w:val="000000"/>
          <w:sz w:val="24"/>
          <w:lang w:val="en-US" w:eastAsia="zh-CN"/>
        </w:rPr>
      </w:pPr>
      <w:r>
        <w:rPr>
          <w:rFonts w:hint="eastAsia"/>
          <w:sz w:val="24"/>
        </w:rPr>
        <w:t>本学</w:t>
      </w:r>
      <w:r>
        <w:rPr>
          <w:rFonts w:hint="eastAsia"/>
          <w:color w:val="000000"/>
          <w:sz w:val="24"/>
        </w:rPr>
        <w:t>科科研成果突出。近5年来，获批国家社科基金重大项目</w:t>
      </w:r>
      <w:r>
        <w:rPr>
          <w:rFonts w:hint="eastAsia"/>
          <w:color w:val="000000"/>
          <w:sz w:val="24"/>
          <w:lang w:val="en-US" w:eastAsia="zh-CN"/>
        </w:rPr>
        <w:t>6</w:t>
      </w:r>
      <w:r>
        <w:rPr>
          <w:rFonts w:hint="eastAsia"/>
          <w:color w:val="000000"/>
          <w:sz w:val="24"/>
        </w:rPr>
        <w:t>项，国家社科基金重点项目</w:t>
      </w:r>
      <w:r>
        <w:rPr>
          <w:rFonts w:hint="eastAsia"/>
          <w:color w:val="000000"/>
          <w:sz w:val="24"/>
          <w:lang w:val="en-US" w:eastAsia="zh-CN"/>
        </w:rPr>
        <w:t>7</w:t>
      </w:r>
      <w:r>
        <w:rPr>
          <w:rFonts w:hint="eastAsia"/>
          <w:color w:val="000000"/>
          <w:sz w:val="24"/>
        </w:rPr>
        <w:t>项，国家社科基金一般项目、青年项目及后期资助项目</w:t>
      </w:r>
      <w:r>
        <w:rPr>
          <w:rFonts w:hint="eastAsia"/>
          <w:color w:val="000000"/>
          <w:sz w:val="24"/>
          <w:lang w:val="en-US" w:eastAsia="zh-CN"/>
        </w:rPr>
        <w:t>35</w:t>
      </w:r>
      <w:r>
        <w:rPr>
          <w:rFonts w:hint="eastAsia"/>
          <w:color w:val="000000"/>
          <w:sz w:val="24"/>
        </w:rPr>
        <w:t>项，省部级、厅局级项目</w:t>
      </w:r>
      <w:r>
        <w:rPr>
          <w:rFonts w:hint="eastAsia"/>
          <w:color w:val="000000"/>
          <w:sz w:val="24"/>
          <w:lang w:val="en-US" w:eastAsia="zh-CN"/>
        </w:rPr>
        <w:t>32</w:t>
      </w:r>
      <w:r>
        <w:rPr>
          <w:rFonts w:hint="eastAsia"/>
          <w:color w:val="000000"/>
          <w:sz w:val="24"/>
        </w:rPr>
        <w:t>项。</w:t>
      </w:r>
      <w:r>
        <w:rPr>
          <w:rFonts w:hint="eastAsia"/>
          <w:color w:val="000000"/>
          <w:sz w:val="24"/>
          <w:highlight w:val="auto"/>
        </w:rPr>
        <w:t>已完成国家社科基金重大项目4 项，国家社科基金重点项目</w:t>
      </w:r>
      <w:r>
        <w:rPr>
          <w:rFonts w:hint="eastAsia"/>
          <w:color w:val="000000"/>
          <w:sz w:val="24"/>
          <w:lang w:val="en-US" w:eastAsia="zh-CN"/>
          <w:highlight w:val="auto"/>
        </w:rPr>
        <w:t>8</w:t>
      </w:r>
      <w:r>
        <w:rPr>
          <w:rFonts w:hint="eastAsia"/>
          <w:color w:val="000000"/>
          <w:sz w:val="24"/>
          <w:highlight w:val="auto"/>
        </w:rPr>
        <w:t>项</w:t>
      </w:r>
      <w:r>
        <w:rPr>
          <w:rFonts w:hint="eastAsia"/>
          <w:color w:val="000000"/>
          <w:sz w:val="24"/>
        </w:rPr>
        <w:t>；</w:t>
      </w:r>
      <w:r>
        <w:rPr>
          <w:rFonts w:hint="eastAsia"/>
          <w:color w:val="000000"/>
          <w:sz w:val="24"/>
          <w:highlight w:val="auto"/>
        </w:rPr>
        <w:t>目前在研国家社科基金重大项目11项，国家社科基金重点项目</w:t>
      </w:r>
      <w:r>
        <w:rPr>
          <w:rFonts w:hint="eastAsia"/>
          <w:color w:val="000000"/>
          <w:sz w:val="24"/>
          <w:lang w:val="en-US" w:eastAsia="zh-CN"/>
          <w:highlight w:val="auto"/>
        </w:rPr>
        <w:t>7</w:t>
      </w:r>
      <w:r>
        <w:rPr>
          <w:rFonts w:hint="eastAsia"/>
          <w:color w:val="000000"/>
          <w:sz w:val="24"/>
          <w:highlight w:val="auto"/>
        </w:rPr>
        <w:t>项。</w:t>
      </w:r>
      <w:r>
        <w:rPr>
          <w:rFonts w:hint="eastAsia"/>
          <w:color w:val="000000"/>
          <w:sz w:val="24"/>
          <w:lang w:val="en-US" w:eastAsia="zh-CN"/>
          <w:highlight w:val="auto"/>
        </w:rPr>
        <w:t xml:space="preserve"> </w:t>
      </w:r>
    </w:p>
    <w:p>
      <w:pPr>
        <w:spacing w:line="360" w:lineRule="auto"/>
        <w:ind w:firstLineChars="200" w:firstLine="480"/>
        <w:rPr>
          <w:color w:val="000000"/>
          <w:sz w:val="24"/>
          <w:lang w:val="en-US" w:eastAsia="zh-CN"/>
        </w:rPr>
      </w:pPr>
      <w:r>
        <w:rPr>
          <w:rFonts w:hint="eastAsia"/>
          <w:color w:val="000000"/>
          <w:sz w:val="24"/>
        </w:rPr>
        <w:t>近五年来，本学科老师们在各类学术期刊上发表论文500多篇，其中在《中国社会科学》《文学评论》《中国语文》《文艺研究》等权威类核心期刊</w:t>
      </w:r>
      <w:r>
        <w:rPr>
          <w:rFonts w:hint="eastAsia"/>
          <w:color w:val="000000"/>
          <w:sz w:val="24"/>
          <w:lang w:val="en-US" w:eastAsia="zh-CN"/>
        </w:rPr>
        <w:t>发表96</w:t>
      </w:r>
      <w:r>
        <w:rPr>
          <w:rFonts w:hint="eastAsia"/>
          <w:color w:val="000000"/>
          <w:sz w:val="24"/>
        </w:rPr>
        <w:t> 篇，非权威核心期刊</w:t>
      </w:r>
      <w:r>
        <w:rPr>
          <w:rFonts w:hint="eastAsia"/>
          <w:color w:val="000000"/>
          <w:sz w:val="24"/>
          <w:lang w:val="en-US" w:eastAsia="zh-CN"/>
        </w:rPr>
        <w:t>265</w:t>
      </w:r>
      <w:r>
        <w:rPr>
          <w:rFonts w:hint="eastAsia"/>
          <w:color w:val="000000"/>
          <w:sz w:val="24"/>
        </w:rPr>
        <w:t>篇；出版学术专著</w:t>
      </w:r>
      <w:r>
        <w:rPr>
          <w:rFonts w:hint="eastAsia"/>
          <w:color w:val="000000"/>
          <w:sz w:val="24"/>
          <w:lang w:val="en-US" w:eastAsia="zh-CN"/>
        </w:rPr>
        <w:t>74</w:t>
      </w:r>
      <w:r>
        <w:rPr>
          <w:rFonts w:hint="eastAsia"/>
          <w:color w:val="000000"/>
          <w:sz w:val="24"/>
        </w:rPr>
        <w:t>部，其中在国外出版机构（美国American Academic Press等出版社）出版8部。</w:t>
      </w:r>
      <w:r>
        <w:rPr>
          <w:rFonts w:hint="eastAsia"/>
          <w:color w:val="000000"/>
          <w:sz w:val="24"/>
          <w:lang w:val="en-US" w:eastAsia="zh-CN"/>
        </w:rPr>
        <w:t xml:space="preserve">  </w:t>
      </w:r>
    </w:p>
    <w:p>
      <w:pPr>
        <w:spacing w:line="360" w:lineRule="auto"/>
        <w:ind w:firstLineChars="200" w:firstLine="480"/>
        <w:rPr>
          <w:rFonts w:hint="eastAsia"/>
          <w:color w:val="000000"/>
          <w:sz w:val="24"/>
        </w:rPr>
      </w:pPr>
      <w:r>
        <w:rPr>
          <w:rFonts w:hint="eastAsia"/>
          <w:color w:val="000000"/>
          <w:sz w:val="24"/>
        </w:rPr>
        <w:t>本流动站学术思想活跃，努力开展国际和国内学术交流，经常邀请国内外专家来校讲学，积极主办国际和全国性学术会议。</w:t>
      </w:r>
    </w:p>
    <w:p>
      <w:pPr>
        <w:spacing w:line="360" w:lineRule="auto"/>
        <w:ind w:firstLineChars="100" w:firstLine="240"/>
        <w:rPr>
          <w:rFonts w:hint="eastAsia"/>
          <w:color w:val="000000"/>
          <w:sz w:val="24"/>
        </w:rPr>
      </w:pPr>
      <w:r>
        <w:rPr>
          <w:rFonts w:hint="eastAsia"/>
          <w:color w:val="000000"/>
          <w:sz w:val="24"/>
        </w:rPr>
        <w:t xml:space="preserve">  本站欢迎全国高校符合条件的优秀博士生来站从事博士后研究工作。</w:t>
      </w:r>
    </w:p>
    <w:p>
      <w:pPr>
        <w:spacing w:line="0" w:lineRule="atLeast"/>
        <w:ind w:firstLineChars="200" w:firstLine="480"/>
        <w:jc w:val="center"/>
        <w:rPr>
          <w:rFonts w:ascii="华文楷体" w:eastAsia="华文楷体" w:hint="eastAsia"/>
          <w:b/>
          <w:color w:val="FF3300"/>
          <w:sz w:val="52"/>
          <w:szCs w:val="52"/>
        </w:rPr>
      </w:pPr>
      <w:r>
        <w:rPr>
          <w:rFonts w:ascii="华文楷体" w:eastAsia="华文楷体"/>
          <w:b/>
          <w:color w:val="FF3300"/>
          <w:sz w:val="24"/>
        </w:rPr>
        <w:pict>
          <v:shape type="#_x0000_t136" id="艺术字 1 1 1 1" o:spid="_x0000_s1" fillcolor="#CC3300" stroked="t" strokecolor="#CC3300" adj="10800" style="width:354.60004pt;height:48.0pt;">
            <v:stroke color="#CC3300"/>
            <v:textpath style="font-family:&quot;Microsoft YaHei UI&quot;;" trim="t" fitpath="t" string="中国语言文学博士后科研流动站&#10;设站学科及研究方向&#10;"/>
          </v:shape>
        </w:pict>
      </w:r>
    </w:p>
    <w:p>
      <w:pPr>
        <w:spacing w:line="0" w:lineRule="atLeast"/>
        <w:ind w:firstLineChars="200" w:firstLine="200"/>
        <w:jc w:val="center"/>
        <w:rPr>
          <w:rFonts w:ascii="华文楷体" w:eastAsia="华文楷体"/>
          <w:b/>
          <w:color w:val="FF3300"/>
          <w:sz w:val="10"/>
          <w:szCs w:val="10"/>
        </w:rPr>
      </w:pPr>
    </w:p>
    <w:tbl>
      <w:tblPr>
        <w:jc w:val="center"/>
        <w:tblW w:w="8387" w:type="dxa"/>
        <w:tblBorders>
          <w:top w:val="single" w:sz="8" w:space="0" w:color="CC3300"/>
          <w:left w:val="single" w:sz="8" w:space="0" w:color="CC3300"/>
          <w:bottom w:val="single" w:sz="8" w:space="0" w:color="CC3300"/>
          <w:right w:val="single" w:sz="8" w:space="0" w:color="CC3300"/>
          <w:insideH w:val="single" w:sz="8" w:space="0" w:color="CC3300"/>
          <w:insideV w:val="single" w:sz="8" w:space="0" w:color="CC3300"/>
        </w:tblBorders>
        <w:tblCellMar>
          <w:top w:w="0" w:type="dxa"/>
          <w:left w:w="0" w:type="dxa"/>
          <w:bottom w:w="0" w:type="dxa"/>
          <w:right w:w="0" w:type="dxa"/>
        </w:tblCellMar>
      </w:tblPr>
      <w:tblGrid>
        <w:gridCol w:w="2451"/>
        <w:gridCol w:w="3544"/>
        <w:gridCol w:w="2392"/>
      </w:tblGrid>
      <w:tr>
        <w:trPr>
          <w:trHeight w:val="173"/>
        </w:trPr>
        <w:tc>
          <w:tcPr>
            <w:tcW w:w="2451" w:type="dxa"/>
            <w:tcBorders>
              <w:top w:val="single" w:sz="8" w:space="0" w:color="CC3300"/>
              <w:left w:val="single" w:sz="8" w:space="0" w:color="CC3300"/>
              <w:bottom w:val="single" w:sz="8" w:space="0" w:color="CC3300"/>
              <w:right w:val="single" w:sz="8" w:space="0" w:color="CC3300"/>
              <w:tl2br w:val="nil"/>
              <w:tr2bl w:val="nil"/>
            </w:tcBorders>
            <w:shd w:val="clear" w:color="auto" w:fill="CC3300"/>
            <w:tcMar>
              <w:left w:w="57" w:type="dxa"/>
              <w:right w:w="57" w:type="dxa"/>
            </w:tcMar>
            <w:vAlign w:val="center"/>
          </w:tcPr>
          <w:p>
            <w:pPr>
              <w:widowControl/>
              <w:jc w:val="center"/>
              <w:rPr>
                <w:rFonts w:ascii="黑体" w:eastAsia="黑体" w:cs="宋体" w:hint="eastAsia"/>
                <w:b/>
                <w:color w:val="FFFFFF"/>
                <w:kern w:val="0"/>
                <w:szCs w:val="21"/>
                <w:lang w:bidi="ar-SA"/>
              </w:rPr>
            </w:pPr>
            <w:r>
              <w:rPr>
                <w:rFonts w:ascii="黑体" w:eastAsia="黑体" w:cs="宋体" w:hint="eastAsia"/>
                <w:b/>
                <w:color w:val="FFFFFF"/>
                <w:kern w:val="0"/>
                <w:szCs w:val="21"/>
                <w:lang w:bidi="ar-SA"/>
              </w:rPr>
              <w:t>专业</w:t>
            </w: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CC3300"/>
            <w:tcMar>
              <w:left w:w="57" w:type="dxa"/>
              <w:right w:w="57" w:type="dxa"/>
            </w:tcMar>
            <w:vAlign w:val="center"/>
          </w:tcPr>
          <w:p>
            <w:pPr>
              <w:widowControl/>
              <w:jc w:val="center"/>
              <w:rPr>
                <w:rFonts w:ascii="黑体" w:eastAsia="黑体" w:cs="宋体" w:hint="eastAsia"/>
                <w:b/>
                <w:color w:val="FFFFFF"/>
                <w:kern w:val="0"/>
                <w:szCs w:val="21"/>
                <w:lang w:bidi="ar-SA"/>
              </w:rPr>
            </w:pPr>
            <w:r>
              <w:rPr>
                <w:rFonts w:ascii="黑体" w:eastAsia="黑体" w:cs="宋体" w:hint="eastAsia"/>
                <w:b/>
                <w:color w:val="FFFFFF"/>
                <w:kern w:val="0"/>
                <w:szCs w:val="21"/>
                <w:lang w:bidi="ar-SA"/>
              </w:rPr>
              <w:t>研究方向</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CC3300"/>
            <w:tcMar>
              <w:left w:w="57" w:type="dxa"/>
              <w:right w:w="57" w:type="dxa"/>
            </w:tcMar>
            <w:vAlign w:val="center"/>
          </w:tcPr>
          <w:p>
            <w:pPr>
              <w:widowControl/>
              <w:jc w:val="center"/>
              <w:rPr>
                <w:rFonts w:ascii="黑体" w:eastAsia="黑体" w:cs="宋体" w:hint="eastAsia"/>
                <w:b/>
                <w:color w:val="FFFFFF"/>
                <w:kern w:val="0"/>
                <w:szCs w:val="21"/>
                <w:lang w:bidi="ar-SA"/>
              </w:rPr>
            </w:pPr>
            <w:r>
              <w:rPr>
                <w:rFonts w:ascii="黑体" w:eastAsia="黑体" w:cs="宋体" w:hint="eastAsia"/>
                <w:b/>
                <w:color w:val="FFFFFF"/>
                <w:kern w:val="0"/>
                <w:szCs w:val="21"/>
                <w:lang w:bidi="ar-SA"/>
              </w:rPr>
              <w:t>主要合作导师</w:t>
            </w:r>
          </w:p>
        </w:tc>
      </w:tr>
      <w:tr>
        <w:trPr>
          <w:trHeight w:val="20"/>
        </w:trPr>
        <w:tc>
          <w:tcPr>
            <w:tcW w:w="2451" w:type="dxa"/>
            <w:vMerge w:val="restart"/>
            <w:tcBorders>
              <w:top w:val="single" w:sz="8" w:space="0" w:color="CC3300"/>
              <w:left w:val="single" w:sz="8" w:space="0" w:color="CC3300"/>
              <w:right w:val="single" w:sz="8" w:space="0" w:color="CC3300"/>
              <w:tl2br w:val="nil"/>
              <w:tr2bl w:val="nil"/>
            </w:tcBorders>
            <w:shd w:val="clear" w:color="auto" w:fill="auto"/>
            <w:tcMar>
              <w:left w:w="57" w:type="dxa"/>
              <w:right w:w="57" w:type="dxa"/>
            </w:tcMar>
            <w:vAlign w:val="center"/>
          </w:tcPr>
          <w:p>
            <w:pPr>
              <w:widowControl/>
              <w:rPr>
                <w:rFonts w:ascii="楷体_GB2312" w:eastAsia="楷体_GB2312" w:cs="宋体" w:hint="eastAsia"/>
                <w:kern w:val="0"/>
                <w:szCs w:val="21"/>
                <w:lang w:bidi="ar-SA"/>
              </w:rPr>
            </w:pPr>
            <w:r>
              <w:rPr>
                <w:rFonts w:ascii="楷体_GB2312" w:eastAsia="楷体_GB2312" w:cs="宋体" w:hint="eastAsia"/>
                <w:kern w:val="0"/>
                <w:szCs w:val="21"/>
                <w:lang w:bidi="ar-SA"/>
              </w:rPr>
              <w:t>文艺学</w:t>
            </w: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批评理论与文化研究</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蒋述卓</w:t>
            </w:r>
          </w:p>
        </w:tc>
      </w:tr>
      <w:tr>
        <w:trPr>
          <w:trHeight w:val="20"/>
        </w:trPr>
        <w:tc>
          <w:tcPr>
            <w:tcW w:w="2451" w:type="dxa"/>
            <w:vMerge/>
            <w:tcBorders>
              <w:left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中国文学批评</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闫月珍</w:t>
            </w:r>
          </w:p>
        </w:tc>
      </w:tr>
      <w:tr>
        <w:trPr>
          <w:trHeight w:val="20"/>
        </w:trPr>
        <w:tc>
          <w:tcPr>
            <w:tcW w:w="2451" w:type="dxa"/>
            <w:vMerge/>
            <w:tcBorders>
              <w:left w:val="single" w:sz="8" w:space="0" w:color="CC3300"/>
              <w:bottom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美学基础理论与中西美学比较</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刘彦顺</w:t>
            </w:r>
          </w:p>
        </w:tc>
      </w:tr>
      <w:tr>
        <w:trPr>
          <w:trHeight w:val="20"/>
        </w:trPr>
        <w:tc>
          <w:tcPr>
            <w:tcW w:w="2451" w:type="dxa"/>
            <w:vMerge w:val="restart"/>
            <w:tcBorders>
              <w:top w:val="single" w:sz="8" w:space="0" w:color="CC3300"/>
              <w:left w:val="single" w:sz="8" w:space="0" w:color="CC3300"/>
              <w:bottom w:val="single" w:sz="8" w:space="0" w:color="CC3300"/>
              <w:right w:val="single" w:sz="8" w:space="0" w:color="CC3300"/>
              <w:tl2br w:val="nil"/>
              <w:tr2bl w:val="nil"/>
            </w:tcBorders>
            <w:shd w:val="clear" w:color="auto" w:fill="auto"/>
            <w:tcMar>
              <w:left w:w="57" w:type="dxa"/>
              <w:right w:w="57" w:type="dxa"/>
            </w:tcMar>
            <w:vAlign w:val="center"/>
          </w:tcPr>
          <w:p>
            <w:pPr>
              <w:widowControl/>
              <w:rPr>
                <w:rFonts w:ascii="楷体_GB2312" w:eastAsia="楷体_GB2312" w:cs="宋体" w:hint="eastAsia"/>
                <w:kern w:val="0"/>
                <w:szCs w:val="21"/>
                <w:lang w:bidi="ar-SA"/>
              </w:rPr>
            </w:pPr>
            <w:r>
              <w:rPr>
                <w:rFonts w:ascii="楷体_GB2312" w:eastAsia="楷体_GB2312" w:cs="宋体" w:hint="eastAsia"/>
                <w:kern w:val="0"/>
                <w:szCs w:val="21"/>
                <w:lang w:bidi="ar-SA"/>
              </w:rPr>
              <w:t>汉语言文字学</w:t>
            </w: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汉语方言学、汉语应用研究</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甘于恩、刘新中</w:t>
            </w:r>
          </w:p>
        </w:tc>
      </w:tr>
      <w:tr>
        <w:trPr>
          <w:trHeight w:val="20"/>
        </w:trPr>
        <w:tc>
          <w:tcPr>
            <w:tcW w:w="2451" w:type="dxa"/>
            <w:vMerge/>
            <w:tcBorders>
              <w:top w:val="single" w:sz="8" w:space="0" w:color="CC3300"/>
              <w:left w:val="single" w:sz="8" w:space="0" w:color="CC3300"/>
              <w:bottom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汉语史</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曾昭聪</w:t>
            </w:r>
          </w:p>
        </w:tc>
      </w:tr>
      <w:tr>
        <w:trPr>
          <w:trHeight w:val="292"/>
        </w:trPr>
        <w:tc>
          <w:tcPr>
            <w:tcW w:w="2451" w:type="dxa"/>
            <w:vMerge/>
            <w:tcBorders>
              <w:top w:val="single" w:sz="8" w:space="0" w:color="CC3300"/>
              <w:left w:val="single" w:sz="8" w:space="0" w:color="CC3300"/>
              <w:bottom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语法学</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赵春利</w:t>
            </w:r>
          </w:p>
        </w:tc>
      </w:tr>
      <w:tr>
        <w:trPr>
          <w:trHeight w:val="20"/>
        </w:trPr>
        <w:tc>
          <w:tcPr>
            <w:tcW w:w="2451" w:type="dxa"/>
            <w:vMerge w:val="restart"/>
            <w:tcBorders>
              <w:top w:val="single" w:sz="8" w:space="0" w:color="CC3300"/>
              <w:left w:val="single" w:sz="8" w:space="0" w:color="CC3300"/>
              <w:bottom w:val="single" w:sz="8" w:space="0" w:color="CC3300"/>
              <w:right w:val="single" w:sz="8" w:space="0" w:color="CC3300"/>
              <w:tl2br w:val="nil"/>
              <w:tr2bl w:val="nil"/>
            </w:tcBorders>
            <w:shd w:val="clear" w:color="auto" w:fill="auto"/>
            <w:tcMar>
              <w:left w:w="57" w:type="dxa"/>
              <w:right w:w="57" w:type="dxa"/>
            </w:tcMar>
            <w:vAlign w:val="center"/>
          </w:tcPr>
          <w:p>
            <w:pPr>
              <w:widowControl/>
              <w:rPr>
                <w:rFonts w:ascii="楷体_GB2312" w:eastAsia="楷体_GB2312" w:cs="宋体" w:hint="eastAsia"/>
                <w:kern w:val="0"/>
                <w:szCs w:val="21"/>
                <w:lang w:bidi="ar-SA"/>
              </w:rPr>
            </w:pPr>
            <w:r>
              <w:rPr>
                <w:rFonts w:ascii="楷体_GB2312" w:eastAsia="楷体_GB2312" w:cs="宋体" w:hint="eastAsia"/>
                <w:kern w:val="0"/>
                <w:szCs w:val="21"/>
                <w:lang w:bidi="ar-SA"/>
              </w:rPr>
              <w:t>中国古代文学</w:t>
            </w: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先秦汉魏六朝文学</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徐国荣</w:t>
            </w:r>
          </w:p>
        </w:tc>
      </w:tr>
      <w:tr>
        <w:trPr>
          <w:trHeight w:val="269"/>
        </w:trPr>
        <w:tc>
          <w:tcPr>
            <w:tcW w:w="2451" w:type="dxa"/>
            <w:vMerge/>
            <w:tcBorders>
              <w:top w:val="single" w:sz="8" w:space="0" w:color="CC3300"/>
              <w:left w:val="single" w:sz="8" w:space="0" w:color="CC3300"/>
              <w:bottom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中国古代小说戏曲</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程国赋</w:t>
            </w:r>
          </w:p>
        </w:tc>
      </w:tr>
      <w:tr>
        <w:trPr>
          <w:trHeight w:val="104"/>
        </w:trPr>
        <w:tc>
          <w:tcPr>
            <w:tcW w:w="2451" w:type="dxa"/>
            <w:vMerge w:val="restart"/>
            <w:tcBorders>
              <w:top w:val="single" w:sz="8" w:space="0" w:color="CC3300"/>
              <w:left w:val="single" w:sz="8" w:space="0" w:color="CC3300"/>
              <w:right w:val="single" w:sz="8" w:space="0" w:color="CC3300"/>
              <w:tl2br w:val="nil"/>
              <w:tr2bl w:val="nil"/>
            </w:tcBorders>
            <w:shd w:val="clear" w:color="auto" w:fill="auto"/>
            <w:vAlign w:val="center"/>
          </w:tcPr>
          <w:p>
            <w:pPr>
              <w:widowControl/>
              <w:rPr>
                <w:rFonts w:ascii="楷体_GB2312" w:eastAsia="楷体_GB2312" w:cs="宋体" w:hint="eastAsia"/>
                <w:kern w:val="0"/>
                <w:szCs w:val="21"/>
                <w:lang w:bidi="ar-SA"/>
              </w:rPr>
            </w:pPr>
            <w:r>
              <w:rPr>
                <w:rFonts w:ascii="楷体_GB2312" w:eastAsia="楷体_GB2312" w:cs="宋体" w:hint="eastAsia"/>
                <w:kern w:val="0"/>
                <w:szCs w:val="21"/>
                <w:lang w:bidi="ar-SA"/>
              </w:rPr>
              <w:t>中国古典文献学</w:t>
            </w: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先唐文献整理与研究</w:t>
            </w:r>
          </w:p>
        </w:tc>
        <w:tc>
          <w:tcPr>
            <w:tcW w:w="2392" w:type="dxa"/>
            <w:tcBorders>
              <w:top w:val="single" w:sz="8" w:space="0" w:color="CC3300"/>
              <w:left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高华平、王京州</w:t>
            </w:r>
          </w:p>
        </w:tc>
      </w:tr>
      <w:tr>
        <w:trPr>
          <w:trHeight w:val="104"/>
        </w:trPr>
        <w:tc>
          <w:tcPr>
            <w:tcW w:w="2451" w:type="dxa"/>
            <w:vMerge/>
            <w:tcBorders>
              <w:left w:val="single" w:sz="8" w:space="0" w:color="CC3300"/>
              <w:bottom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中国古代书画艺术文献研究</w:t>
            </w:r>
          </w:p>
        </w:tc>
        <w:tc>
          <w:tcPr>
            <w:tcW w:w="2392" w:type="dxa"/>
            <w:tcBorders>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陈志平</w:t>
            </w:r>
          </w:p>
        </w:tc>
      </w:tr>
      <w:tr>
        <w:trPr>
          <w:trHeight w:val="20"/>
        </w:trPr>
        <w:tc>
          <w:tcPr>
            <w:tcW w:w="2451" w:type="dxa"/>
            <w:vMerge w:val="restart"/>
            <w:tcBorders>
              <w:top w:val="single" w:sz="8" w:space="0" w:color="CC3300"/>
              <w:left w:val="single" w:sz="8" w:space="0" w:color="CC3300"/>
              <w:right w:val="single" w:sz="8" w:space="0" w:color="CC3300"/>
              <w:tl2br w:val="nil"/>
              <w:tr2bl w:val="nil"/>
            </w:tcBorders>
            <w:shd w:val="clear" w:color="auto" w:fill="auto"/>
            <w:vAlign w:val="center"/>
          </w:tcPr>
          <w:p>
            <w:pPr>
              <w:widowControl/>
              <w:rPr>
                <w:rFonts w:ascii="楷体_GB2312" w:eastAsia="楷体_GB2312" w:cs="宋体" w:hint="eastAsia"/>
                <w:kern w:val="0"/>
                <w:szCs w:val="21"/>
                <w:lang w:bidi="ar-SA"/>
              </w:rPr>
            </w:pPr>
            <w:r>
              <w:rPr>
                <w:rFonts w:ascii="楷体_GB2312" w:eastAsia="楷体_GB2312" w:cs="宋体" w:hint="eastAsia"/>
                <w:kern w:val="0"/>
                <w:szCs w:val="21"/>
                <w:lang w:bidi="ar-SA"/>
              </w:rPr>
              <w:t>中国现当代文学</w:t>
            </w: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中国现当代文学史</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贺仲明</w:t>
            </w:r>
          </w:p>
        </w:tc>
      </w:tr>
      <w:tr>
        <w:trPr>
          <w:trHeight w:val="20"/>
        </w:trPr>
        <w:tc>
          <w:tcPr>
            <w:tcW w:w="2451" w:type="dxa"/>
            <w:vMerge/>
            <w:tcBorders>
              <w:left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百年中国新文学史研究</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张丽军</w:t>
            </w:r>
          </w:p>
        </w:tc>
      </w:tr>
      <w:tr>
        <w:trPr>
          <w:trHeight w:val="20"/>
        </w:trPr>
        <w:tc>
          <w:tcPr>
            <w:tcW w:w="2451" w:type="dxa"/>
            <w:vMerge/>
            <w:tcBorders>
              <w:left w:val="single" w:sz="8" w:space="0" w:color="CC3300"/>
              <w:bottom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中国现当代文学与文化研究</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赵普光</w:t>
            </w:r>
          </w:p>
        </w:tc>
      </w:tr>
      <w:tr>
        <w:trPr>
          <w:trHeight w:val="20"/>
        </w:trPr>
        <w:tc>
          <w:tcPr>
            <w:tcW w:w="2451" w:type="dxa"/>
            <w:tcBorders>
              <w:top w:val="single" w:sz="8" w:space="0" w:color="CC3300"/>
              <w:left w:val="single" w:sz="8" w:space="0" w:color="CC3300"/>
              <w:bottom w:val="single" w:sz="8" w:space="0" w:color="CC3300"/>
              <w:right w:val="single" w:sz="8" w:space="0" w:color="CC3300"/>
              <w:tl2br w:val="nil"/>
              <w:tr2bl w:val="nil"/>
            </w:tcBorders>
            <w:shd w:val="clear" w:color="auto" w:fill="auto"/>
            <w:tcMar>
              <w:left w:w="57" w:type="dxa"/>
              <w:right w:w="57" w:type="dxa"/>
            </w:tcMar>
            <w:vAlign w:val="center"/>
          </w:tcPr>
          <w:p>
            <w:pPr>
              <w:widowControl/>
              <w:rPr>
                <w:rFonts w:ascii="楷体_GB2312" w:eastAsia="楷体_GB2312" w:cs="宋体" w:hint="eastAsia"/>
                <w:kern w:val="0"/>
                <w:szCs w:val="21"/>
                <w:lang w:bidi="ar-SA"/>
              </w:rPr>
            </w:pPr>
            <w:r>
              <w:rPr>
                <w:rFonts w:ascii="楷体_GB2312" w:eastAsia="楷体_GB2312" w:cs="宋体" w:hint="eastAsia"/>
                <w:kern w:val="0"/>
                <w:szCs w:val="21"/>
                <w:lang w:bidi="ar-SA"/>
              </w:rPr>
              <w:t>比较文学与世界文学</w:t>
            </w: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欧美文学、西方文论</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赵静蓉、黄汉平</w:t>
            </w:r>
          </w:p>
        </w:tc>
      </w:tr>
      <w:tr>
        <w:trPr>
          <w:trHeight w:val="20"/>
        </w:trPr>
        <w:tc>
          <w:tcPr>
            <w:tcW w:w="2451" w:type="dxa"/>
            <w:tcBorders>
              <w:top w:val="single" w:sz="8" w:space="0" w:color="CC3300"/>
              <w:left w:val="single" w:sz="8" w:space="0" w:color="CC3300"/>
              <w:bottom w:val="single" w:sz="8" w:space="0" w:color="CC3300"/>
              <w:right w:val="single" w:sz="8" w:space="0" w:color="CC3300"/>
              <w:tl2br w:val="nil"/>
              <w:tr2bl w:val="nil"/>
            </w:tcBorders>
            <w:shd w:val="clear" w:color="auto" w:fill="auto"/>
            <w:vAlign w:val="center"/>
          </w:tcPr>
          <w:p>
            <w:pPr>
              <w:widowControl/>
              <w:rPr>
                <w:rFonts w:ascii="楷体_GB2312" w:eastAsia="楷体_GB2312" w:cs="宋体" w:hint="eastAsia"/>
                <w:kern w:val="0"/>
                <w:szCs w:val="21"/>
                <w:lang w:bidi="ar-SA"/>
              </w:rPr>
            </w:pPr>
            <w:r>
              <w:rPr>
                <w:rFonts w:ascii="楷体_GB2312" w:eastAsia="楷体_GB2312" w:cs="宋体" w:hint="eastAsia"/>
                <w:kern w:val="0"/>
                <w:szCs w:val="21"/>
                <w:lang w:bidi="ar-SA"/>
              </w:rPr>
              <w:t>文化创意与文化产业</w:t>
            </w: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文化产业规划与发展研究</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蒋述卓、傅莹</w:t>
            </w:r>
          </w:p>
        </w:tc>
      </w:tr>
      <w:tr>
        <w:trPr>
          <w:trHeight w:val="701"/>
        </w:trPr>
        <w:tc>
          <w:tcPr>
            <w:tcW w:w="2451" w:type="dxa"/>
            <w:tcBorders>
              <w:top w:val="single" w:sz="8" w:space="0" w:color="CC3300"/>
              <w:left w:val="single" w:sz="8" w:space="0" w:color="CC3300"/>
              <w:bottom w:val="single" w:sz="8" w:space="0" w:color="CC3300"/>
              <w:right w:val="single" w:sz="8" w:space="0" w:color="CC3300"/>
              <w:tl2br w:val="nil"/>
              <w:tr2bl w:val="nil"/>
            </w:tcBorders>
            <w:shd w:val="clear" w:color="auto" w:fill="auto"/>
            <w:tcMar>
              <w:left w:w="57" w:type="dxa"/>
              <w:right w:w="57" w:type="dxa"/>
            </w:tcMar>
            <w:vAlign w:val="center"/>
          </w:tcPr>
          <w:p>
            <w:pPr>
              <w:widowControl/>
              <w:rPr>
                <w:rFonts w:ascii="楷体_GB2312" w:eastAsia="楷体_GB2312" w:cs="宋体" w:hint="eastAsia"/>
                <w:kern w:val="0"/>
                <w:szCs w:val="21"/>
                <w:lang w:bidi="ar-SA"/>
              </w:rPr>
            </w:pPr>
            <w:r>
              <w:rPr>
                <w:rFonts w:ascii="楷体_GB2312" w:eastAsia="楷体_GB2312" w:cs="宋体" w:hint="eastAsia"/>
                <w:kern w:val="0"/>
                <w:szCs w:val="21"/>
                <w:lang w:bidi="ar-SA"/>
              </w:rPr>
              <w:t>中国少数民族语言文学</w:t>
            </w:r>
          </w:p>
        </w:tc>
        <w:tc>
          <w:tcPr>
            <w:tcW w:w="3544" w:type="dxa"/>
            <w:tcBorders>
              <w:top w:val="single" w:sz="8" w:space="0" w:color="CC3300"/>
              <w:left w:val="single" w:sz="8" w:space="0" w:color="CC3300"/>
              <w:right w:val="single" w:sz="8" w:space="0" w:color="CC3300"/>
              <w:tl2br w:val="nil"/>
              <w:tr2bl w:val="nil"/>
            </w:tcBorders>
            <w:shd w:val="clear" w:color="auto" w:fill="FFFFFF"/>
            <w:tcMar>
              <w:left w:w="57" w:type="dxa"/>
              <w:right w:w="57" w:type="dxa"/>
            </w:tcMar>
            <w:vAlign w:val="center"/>
          </w:tcPr>
          <w:p>
            <w:pPr>
              <w:spacing w:line="204" w:lineRule="atLeast"/>
              <w:jc w:val="left"/>
              <w:rPr>
                <w:rFonts w:ascii="宋体" w:cs="宋体" w:hint="eastAsia"/>
                <w:kern w:val="0"/>
                <w:szCs w:val="21"/>
                <w:lang w:bidi="ar-SA"/>
              </w:rPr>
            </w:pPr>
            <w:r>
              <w:rPr>
                <w:rFonts w:ascii="宋体" w:cs="宋体" w:hint="eastAsia"/>
                <w:kern w:val="0"/>
                <w:szCs w:val="21"/>
                <w:lang w:bidi="ar-SA"/>
              </w:rPr>
              <w:t>少数民族双语教育技术、南方跨境少数民族语言研究</w:t>
            </w:r>
          </w:p>
        </w:tc>
        <w:tc>
          <w:tcPr>
            <w:tcW w:w="2392" w:type="dxa"/>
            <w:tcBorders>
              <w:top w:val="single" w:sz="8" w:space="0" w:color="CC3300"/>
              <w:left w:val="single" w:sz="8" w:space="0" w:color="CC3300"/>
              <w:right w:val="single" w:sz="8" w:space="0" w:color="CC3300"/>
              <w:tl2br w:val="nil"/>
              <w:tr2bl w:val="nil"/>
            </w:tcBorders>
            <w:shd w:val="clear" w:color="auto" w:fill="FFFFFF"/>
            <w:tcMar>
              <w:left w:w="57" w:type="dxa"/>
              <w:right w:w="57" w:type="dxa"/>
            </w:tcMar>
            <w:vAlign w:val="center"/>
          </w:tcPr>
          <w:p>
            <w:pPr>
              <w:spacing w:line="204" w:lineRule="atLeast"/>
              <w:jc w:val="left"/>
              <w:rPr>
                <w:rFonts w:ascii="宋体" w:cs="宋体" w:hint="eastAsia"/>
                <w:kern w:val="0"/>
                <w:szCs w:val="21"/>
                <w:lang w:bidi="ar-SA"/>
              </w:rPr>
            </w:pPr>
            <w:r>
              <w:rPr>
                <w:rFonts w:ascii="宋体" w:cs="宋体" w:hint="eastAsia"/>
                <w:kern w:val="0"/>
                <w:szCs w:val="21"/>
                <w:lang w:bidi="ar-SA"/>
              </w:rPr>
              <w:t>范俊军</w:t>
            </w:r>
          </w:p>
        </w:tc>
      </w:tr>
      <w:tr>
        <w:trPr>
          <w:trHeight w:val="20"/>
        </w:trPr>
        <w:tc>
          <w:tcPr>
            <w:tcW w:w="2451" w:type="dxa"/>
            <w:vMerge w:val="restart"/>
            <w:tcBorders>
              <w:top w:val="single" w:sz="8" w:space="0" w:color="CC3300"/>
              <w:left w:val="single" w:sz="8" w:space="0" w:color="CC3300"/>
              <w:bottom w:val="single" w:sz="8" w:space="0" w:color="CC3300"/>
              <w:right w:val="single" w:sz="8" w:space="0" w:color="CC3300"/>
              <w:tl2br w:val="nil"/>
              <w:tr2bl w:val="nil"/>
            </w:tcBorders>
            <w:shd w:val="clear" w:color="auto" w:fill="auto"/>
            <w:tcMar>
              <w:left w:w="57" w:type="dxa"/>
              <w:right w:w="57" w:type="dxa"/>
            </w:tcMar>
            <w:vAlign w:val="center"/>
          </w:tcPr>
          <w:p>
            <w:pPr>
              <w:widowControl/>
              <w:rPr>
                <w:rFonts w:ascii="楷体_GB2312" w:eastAsia="楷体_GB2312" w:cs="宋体" w:hint="eastAsia"/>
                <w:kern w:val="0"/>
                <w:szCs w:val="21"/>
                <w:lang w:bidi="ar-SA"/>
              </w:rPr>
            </w:pPr>
            <w:r>
              <w:rPr>
                <w:rFonts w:ascii="楷体_GB2312" w:eastAsia="楷体_GB2312" w:cs="宋体" w:hint="eastAsia"/>
                <w:kern w:val="0"/>
                <w:szCs w:val="21"/>
                <w:lang w:bidi="ar-SA"/>
              </w:rPr>
              <w:t>海外华人文学</w:t>
            </w: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spacing w:line="204" w:lineRule="atLeast"/>
              <w:jc w:val="left"/>
              <w:rPr>
                <w:rFonts w:ascii="宋体" w:cs="宋体" w:hint="eastAsia"/>
                <w:kern w:val="0"/>
                <w:szCs w:val="21"/>
                <w:lang w:bidi="ar-SA"/>
              </w:rPr>
            </w:pPr>
            <w:r>
              <w:rPr>
                <w:rFonts w:ascii="宋体" w:cs="宋体" w:hint="eastAsia"/>
                <w:kern w:val="0"/>
                <w:szCs w:val="21"/>
                <w:lang w:bidi="ar-SA"/>
              </w:rPr>
              <w:t>海外华人文学与文化</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spacing w:line="204" w:lineRule="atLeast"/>
              <w:jc w:val="left"/>
              <w:rPr>
                <w:rFonts w:ascii="宋体" w:cs="宋体" w:hint="eastAsia"/>
                <w:kern w:val="0"/>
                <w:szCs w:val="21"/>
                <w:lang w:bidi="ar-SA"/>
              </w:rPr>
            </w:pPr>
            <w:r>
              <w:rPr>
                <w:rFonts w:ascii="宋体" w:cs="宋体" w:hint="eastAsia"/>
                <w:kern w:val="0"/>
                <w:szCs w:val="21"/>
                <w:lang w:bidi="ar-SA"/>
              </w:rPr>
              <w:t>王列耀</w:t>
            </w:r>
          </w:p>
        </w:tc>
      </w:tr>
      <w:tr>
        <w:trPr>
          <w:trHeight w:val="20"/>
        </w:trPr>
        <w:tc>
          <w:tcPr>
            <w:tcW w:w="2451" w:type="dxa"/>
            <w:vMerge/>
            <w:tcBorders>
              <w:top w:val="single" w:sz="8" w:space="0" w:color="CC3300"/>
              <w:left w:val="single" w:sz="8" w:space="0" w:color="CC3300"/>
              <w:bottom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vAlign w:val="center"/>
          </w:tcPr>
          <w:p>
            <w:pPr>
              <w:spacing w:line="204" w:lineRule="atLeast"/>
              <w:ind w:left="0"/>
              <w:jc w:val="both"/>
              <w:rPr>
                <w:rFonts w:ascii="宋体" w:cs="宋体" w:hint="eastAsia"/>
                <w:kern w:val="0"/>
                <w:szCs w:val="21"/>
                <w:lang w:bidi="ar-SA"/>
              </w:rPr>
            </w:pPr>
            <w:r>
              <w:rPr>
                <w:rFonts w:ascii="宋体" w:cs="宋体" w:hint="eastAsia"/>
                <w:kern w:val="0"/>
                <w:szCs w:val="21"/>
                <w:lang w:bidi="ar-SA"/>
              </w:rPr>
              <w:t>海外华文文学创作与批评研究</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vAlign w:val="center"/>
          </w:tcPr>
          <w:p>
            <w:pPr>
              <w:spacing w:line="204" w:lineRule="atLeast"/>
              <w:jc w:val="both"/>
              <w:rPr>
                <w:rFonts w:ascii="宋体" w:cs="宋体" w:hint="eastAsia"/>
                <w:kern w:val="0"/>
                <w:szCs w:val="21"/>
                <w:lang w:bidi="ar-SA"/>
              </w:rPr>
            </w:pPr>
            <w:r>
              <w:rPr>
                <w:rFonts w:ascii="宋体" w:cs="宋体" w:hint="eastAsia"/>
                <w:kern w:val="0"/>
                <w:szCs w:val="21"/>
                <w:lang w:bidi="ar-SA"/>
              </w:rPr>
              <w:t>白杨</w:t>
            </w:r>
          </w:p>
        </w:tc>
      </w:tr>
      <w:tr>
        <w:trPr>
          <w:trHeight w:val="20"/>
        </w:trPr>
        <w:tc>
          <w:tcPr>
            <w:tcW w:w="2451" w:type="dxa"/>
            <w:vMerge/>
            <w:tcBorders>
              <w:top w:val="single" w:sz="8" w:space="0" w:color="CC3300"/>
              <w:left w:val="single" w:sz="8" w:space="0" w:color="CC3300"/>
              <w:bottom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海外华人英语文学创作与批评研究</w:t>
            </w:r>
          </w:p>
        </w:tc>
        <w:tc>
          <w:tcPr>
            <w:tcW w:w="2392"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蒲若茜</w:t>
            </w:r>
          </w:p>
        </w:tc>
      </w:tr>
      <w:tr>
        <w:trPr>
          <w:trHeight w:val="208"/>
        </w:trPr>
        <w:tc>
          <w:tcPr>
            <w:tcW w:w="2451" w:type="dxa"/>
            <w:vMerge w:val="restart"/>
            <w:tcBorders>
              <w:left w:val="single" w:sz="8" w:space="0" w:color="CC3300"/>
              <w:right w:val="single" w:sz="8" w:space="0" w:color="CC3300"/>
              <w:tl2br w:val="nil"/>
              <w:tr2bl w:val="nil"/>
            </w:tcBorders>
            <w:shd w:val="clear" w:color="auto" w:fill="auto"/>
            <w:vAlign w:val="center"/>
          </w:tcPr>
          <w:p>
            <w:pPr>
              <w:widowControl/>
              <w:rPr>
                <w:rFonts w:ascii="楷体_GB2312" w:eastAsia="楷体_GB2312" w:cs="宋体" w:hint="eastAsia"/>
                <w:kern w:val="0"/>
                <w:szCs w:val="21"/>
                <w:lang w:bidi="ar-SA"/>
              </w:rPr>
            </w:pPr>
            <w:r>
              <w:rPr>
                <w:rFonts w:ascii="楷体_GB2312" w:eastAsia="楷体_GB2312" w:cs="宋体" w:hint="eastAsia"/>
                <w:kern w:val="0"/>
                <w:szCs w:val="21"/>
                <w:lang w:bidi="ar-SA"/>
              </w:rPr>
              <w:t>海外华语及华文教学</w:t>
            </w: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海外华语研究</w:t>
            </w:r>
          </w:p>
        </w:tc>
        <w:tc>
          <w:tcPr>
            <w:tcW w:w="2392" w:type="dxa"/>
            <w:tcBorders>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郭熙</w:t>
            </w:r>
          </w:p>
        </w:tc>
      </w:tr>
      <w:tr>
        <w:trPr>
          <w:trHeight w:val="208"/>
        </w:trPr>
        <w:tc>
          <w:tcPr>
            <w:tcW w:w="2451" w:type="dxa"/>
            <w:vMerge/>
            <w:tcBorders>
              <w:left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华文教育研究</w:t>
            </w:r>
          </w:p>
        </w:tc>
        <w:tc>
          <w:tcPr>
            <w:tcW w:w="2392" w:type="dxa"/>
            <w:tcBorders>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刘华</w:t>
            </w:r>
          </w:p>
        </w:tc>
      </w:tr>
      <w:tr>
        <w:trPr>
          <w:trHeight w:val="208"/>
        </w:trPr>
        <w:tc>
          <w:tcPr>
            <w:tcW w:w="2451" w:type="dxa"/>
            <w:vMerge/>
            <w:tcBorders>
              <w:left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华语传播研究</w:t>
            </w:r>
          </w:p>
        </w:tc>
        <w:tc>
          <w:tcPr>
            <w:tcW w:w="2392" w:type="dxa"/>
            <w:tcBorders>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邵宜</w:t>
            </w:r>
          </w:p>
        </w:tc>
      </w:tr>
      <w:tr>
        <w:trPr>
          <w:trHeight w:val="208"/>
        </w:trPr>
        <w:tc>
          <w:tcPr>
            <w:tcW w:w="2451" w:type="dxa"/>
            <w:vMerge/>
            <w:tcBorders>
              <w:left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语言测试</w:t>
            </w:r>
          </w:p>
        </w:tc>
        <w:tc>
          <w:tcPr>
            <w:tcW w:w="2392" w:type="dxa"/>
            <w:tcBorders>
              <w:left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王汉卫</w:t>
            </w:r>
          </w:p>
        </w:tc>
      </w:tr>
      <w:tr>
        <w:trPr>
          <w:trHeight w:val="208"/>
        </w:trPr>
        <w:tc>
          <w:tcPr>
            <w:tcW w:w="2451" w:type="dxa"/>
            <w:vMerge w:val="restart"/>
            <w:tcBorders>
              <w:left w:val="single" w:sz="8" w:space="0" w:color="CC3300"/>
              <w:right w:val="single" w:sz="8" w:space="0" w:color="CC3300"/>
              <w:tl2br w:val="nil"/>
              <w:tr2bl w:val="nil"/>
            </w:tcBorders>
            <w:shd w:val="clear" w:color="auto" w:fill="auto"/>
            <w:vAlign w:val="center"/>
          </w:tcPr>
          <w:p>
            <w:pPr>
              <w:widowControl/>
              <w:rPr>
                <w:rFonts w:ascii="楷体_GB2312" w:eastAsia="楷体_GB2312" w:cs="宋体" w:hint="eastAsia"/>
                <w:kern w:val="0"/>
                <w:szCs w:val="21"/>
                <w:lang w:bidi="ar-SA"/>
              </w:rPr>
            </w:pPr>
            <w:r>
              <w:rPr>
                <w:rFonts w:ascii="楷体_GB2312" w:eastAsia="楷体_GB2312" w:cs="宋体" w:hint="eastAsia"/>
                <w:kern w:val="0"/>
                <w:szCs w:val="21"/>
                <w:lang w:bidi="ar-SA"/>
              </w:rPr>
              <w:t>语言学及应用语言学</w:t>
            </w: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kern w:val="0"/>
                <w:szCs w:val="21"/>
                <w:lang w:bidi="ar-SA"/>
              </w:rPr>
              <w:t>语料库语言学及翻译研究</w:t>
            </w:r>
          </w:p>
        </w:tc>
        <w:tc>
          <w:tcPr>
            <w:tcW w:w="2392" w:type="dxa"/>
            <w:tcBorders>
              <w:left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kern w:val="0"/>
                <w:szCs w:val="21"/>
                <w:lang w:bidi="ar-SA"/>
              </w:rPr>
              <w:t>赵雯</w:t>
            </w:r>
          </w:p>
        </w:tc>
      </w:tr>
      <w:tr>
        <w:trPr>
          <w:trHeight w:val="208"/>
        </w:trPr>
        <w:tc>
          <w:tcPr>
            <w:tcW w:w="2451" w:type="dxa"/>
            <w:vMerge/>
            <w:tcBorders>
              <w:left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应用语言学理论</w:t>
            </w:r>
          </w:p>
        </w:tc>
        <w:tc>
          <w:tcPr>
            <w:tcW w:w="2392" w:type="dxa"/>
            <w:tcBorders>
              <w:left w:val="single" w:sz="8" w:space="0" w:color="CC3300"/>
              <w:right w:val="single" w:sz="8" w:space="0" w:color="CC3300"/>
              <w:tl2br w:val="nil"/>
              <w:tr2bl w:val="nil"/>
            </w:tcBorders>
            <w:shd w:val="clear" w:color="auto" w:fill="FFFFFF"/>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宫琪</w:t>
            </w:r>
          </w:p>
        </w:tc>
      </w:tr>
      <w:tr>
        <w:trPr>
          <w:trHeight w:val="208"/>
        </w:trPr>
        <w:tc>
          <w:tcPr>
            <w:tcW w:w="2451" w:type="dxa"/>
            <w:vMerge/>
            <w:tcBorders>
              <w:left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语言习得与教学</w:t>
            </w:r>
          </w:p>
        </w:tc>
        <w:tc>
          <w:tcPr>
            <w:tcW w:w="2392" w:type="dxa"/>
            <w:tcBorders>
              <w:left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王衍军</w:t>
            </w:r>
          </w:p>
        </w:tc>
      </w:tr>
      <w:tr>
        <w:trPr>
          <w:trHeight w:val="208"/>
        </w:trPr>
        <w:tc>
          <w:tcPr>
            <w:tcW w:w="2451" w:type="dxa"/>
            <w:vMerge/>
            <w:tcBorders>
              <w:left w:val="single" w:sz="8" w:space="0" w:color="CC3300"/>
              <w:right w:val="single" w:sz="8" w:space="0" w:color="CC3300"/>
              <w:tl2br w:val="nil"/>
              <w:tr2bl w:val="nil"/>
            </w:tcBorders>
            <w:shd w:val="clear" w:color="auto" w:fill="auto"/>
            <w:vAlign w:val="center"/>
          </w:tcPr>
          <w:p/>
        </w:tc>
        <w:tc>
          <w:tcPr>
            <w:tcW w:w="3544" w:type="dxa"/>
            <w:tcBorders>
              <w:top w:val="single" w:sz="8" w:space="0" w:color="CC3300"/>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语体与语用研究</w:t>
            </w:r>
          </w:p>
        </w:tc>
        <w:tc>
          <w:tcPr>
            <w:tcW w:w="2392" w:type="dxa"/>
            <w:tcBorders>
              <w:left w:val="single" w:sz="8" w:space="0" w:color="CC3300"/>
              <w:bottom w:val="single" w:sz="8" w:space="0" w:color="CC3300"/>
              <w:right w:val="single" w:sz="8" w:space="0" w:color="CC3300"/>
              <w:tl2br w:val="nil"/>
              <w:tr2bl w:val="nil"/>
            </w:tcBorders>
            <w:shd w:val="clear" w:color="auto" w:fill="FFFFFF"/>
            <w:tcMar>
              <w:left w:w="57" w:type="dxa"/>
              <w:right w:w="57" w:type="dxa"/>
            </w:tcMar>
            <w:vAlign w:val="center"/>
          </w:tcPr>
          <w:p>
            <w:pPr>
              <w:widowControl/>
              <w:spacing w:line="204" w:lineRule="atLeast"/>
              <w:jc w:val="left"/>
              <w:rPr>
                <w:rFonts w:ascii="宋体" w:cs="宋体" w:hint="eastAsia"/>
                <w:kern w:val="0"/>
                <w:szCs w:val="21"/>
                <w:lang w:bidi="ar-SA"/>
              </w:rPr>
            </w:pPr>
            <w:r>
              <w:rPr>
                <w:rFonts w:ascii="宋体" w:cs="宋体" w:hint="eastAsia"/>
                <w:kern w:val="0"/>
                <w:szCs w:val="21"/>
                <w:lang w:bidi="ar-SA"/>
              </w:rPr>
              <w:t>曾毅平</w:t>
            </w:r>
          </w:p>
        </w:tc>
        <w:bookmarkStart w:id="0" w:name="_GoBack"/>
        <w:bookmarkEnd w:id="0"/>
      </w:tr>
    </w:tbl>
    <w:p>
      <w:pPr>
        <w:rPr>
          <w:rFonts w:hint="eastAsia"/>
          <w:sz w:val="24"/>
        </w:rPr>
      </w:pPr>
      <w:r>
        <w:t>联系人：曹老师，联系电话：85228897， 邮箱：282143163@qq.com</w:t>
      </w:r>
    </w:p>
    <w:sectPr>
      <w:headerReference w:type="default" r:id="rId2"/>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203" w:usb1="288F0000" w:usb2="00000006" w:usb3="00000000" w:csb0="00040001" w:csb1="00000000"/>
  </w:font>
  <w:font w:name="华文楷体">
    <w:altName w:val="Microsoft YaHei UI"/>
    <w:panose1 w:val="02010600040101010101"/>
    <w:charset w:val="86"/>
    <w:family w:val="auto"/>
    <w:pitch w:val="variable"/>
    <w:sig w:usb0="00000287" w:usb1="080F0000" w:usb2="00000000" w:usb3="00000000" w:csb0="0004009F" w:csb1="DFD70000"/>
  </w:font>
  <w:font w:name="黑体">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20007A87" w:usb1="80000000" w:usb2="00000008" w:usb3="00000000" w:csb0="000001FF" w:csb1="0000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pBdr>
        <w:bottom w:val="none" w:sz="0" w:space="0" w:color="auto"/>
      </w:pBdr>
      <w:tabs>
        <w:tab w:val="clear" w:pos="4153"/>
        <w:tab w:val="clear" w:pos="8306"/>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5"/>
  <w:bordersDoNotSurroundHeader/>
  <w:bordersDoNotSurroundFooter/>
  <w:defaultTabStop w:val="420"/>
  <w:drawingGridHorizontalSpacing w:val="18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Times New Roman" w:eastAsia="宋体" w:cs="Times New Roman" w:hAnsi="Times New Roman"/>
      <w:kern w:val="2"/>
      <w:sz w:val="21"/>
      <w:szCs w:val="24"/>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character" w:styleId="15">
    <w:name w:val="Hyperlink"/>
    <w:qFormat/>
    <w:rPr>
      <w:color w:val="0000FF"/>
      <w:u w:val="single"/>
    </w:rPr>
  </w:style>
  <w:style w:type="paragraph" w:styleId="16">
    <w:name w:val="header"/>
    <w:qFormat/>
    <w:basedOn w:val="0"/>
    <w:pPr>
      <w:pBdr>
        <w:bottom w:val="single" w:sz="6" w:space="1" w:color="auto"/>
      </w:pBdr>
      <w:tabs>
        <w:tab w:val="center" w:pos="4153"/>
        <w:tab w:val="right" w:pos="8306"/>
      </w:tabs>
      <w:snapToGrid w:val="0"/>
      <w:jc w:val="center"/>
    </w:pPr>
    <w:rPr>
      <w:sz w:val="18"/>
      <w:szCs w:val="18"/>
      <w:bdr w:val="none" w:sz="0" w:space="0" w:color="auto"/>
    </w:rPr>
  </w:style>
  <w:style w:type="paragraph" w:styleId="17">
    <w:name w:val="footer"/>
    <w:qFormat/>
    <w:basedOn w:val="0"/>
    <w:pPr>
      <w:tabs>
        <w:tab w:val="center" w:pos="4153"/>
        <w:tab w:val="right" w:pos="8306"/>
      </w:tabs>
      <w:snapToGrid w:val="0"/>
      <w:jc w:val="left"/>
    </w:pPr>
    <w:rPr>
      <w:sz w:val="18"/>
      <w:szCs w:val="18"/>
    </w:rPr>
  </w:style>
  <w:style w:type="paragraph" w:styleId="18">
    <w:name w:val="annotation text"/>
    <w:qFormat/>
    <w:basedOn w:val="0"/>
    <w:pPr>
      <w:jc w:val="left"/>
    </w:pPr>
  </w:style>
  <w:style w:type="paragraph" w:styleId="19">
    <w:name w:val="annotation subject"/>
    <w:qFormat/>
    <w:basedOn w:val="18"/>
    <w:next w:val="18"/>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mpd="sng" cap="flat">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mpd="sng" cap="flat">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docProps/app.xml><?xml version="1.0" encoding="utf-8"?>
<Properties xmlns="http://schemas.openxmlformats.org/officeDocument/2006/extended-properties">
  <Template>Normal.eit</Template>
  <TotalTime>14318116</TotalTime>
  <Application>Yozo_Office27021597764231180</Application>
  <Pages>2</Pages>
  <Words>0</Words>
  <Characters>1233</Characters>
  <Lines>0</Lines>
  <Paragraphs>12</Paragraphs>
  <CharactersWithSpaces>1644</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title>中国语言文学博士后科研流动站简介</dc:title>
  <dc:creator>刘芬</dc:creator>
  <cp:lastModifiedBy>csl</cp:lastModifiedBy>
  <cp:revision>2</cp:revision>
  <cp:lastPrinted>2020-04-16T01:52:00Z</cp:lastPrinted>
  <dcterms:created xsi:type="dcterms:W3CDTF">2022-02-25T05:40:00Z</dcterms:created>
  <dcterms:modified xsi:type="dcterms:W3CDTF">2023-02-09T08:49:27Z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2052-11.1.0.9192</vt:lpwstr>
  </property>
</Properties>
</file>